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ook w:val="01E0" w:firstRow="1" w:lastRow="1" w:firstColumn="1" w:lastColumn="1" w:noHBand="0" w:noVBand="0"/>
      </w:tblPr>
      <w:tblGrid>
        <w:gridCol w:w="3115"/>
        <w:gridCol w:w="3658"/>
        <w:gridCol w:w="2261"/>
      </w:tblGrid>
      <w:tr>
        <w:trPr>
          <w:trHeight w:val="2110"/>
        </w:trPr>
        <w:tc>
          <w:tcPr>
            <w:tcW w:w="2226" w:type="dxa"/>
            <w:shd w:val="clear" w:color="auto" w:fill="auto"/>
          </w:tcPr>
          <w:p>
            <w:pPr>
              <w:widowControl/>
              <w:rPr>
                <w:rFonts w:ascii="Arial" w:hAnsi="Arial" w:cs="Arial"/>
                <w:b/>
                <w:bCs/>
                <w:sz w:val="24"/>
                <w:szCs w:val="24"/>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r>
              <w:rPr>
                <w:rFonts w:ascii="Arial" w:hAnsi="Arial" w:cs="Arial"/>
                <w:b/>
                <w:bCs/>
                <w:noProof/>
                <w:sz w:val="24"/>
                <w:szCs w:val="24"/>
              </w:rPr>
              <w:drawing>
                <wp:inline distT="0" distB="0" distL="0" distR="0">
                  <wp:extent cx="1840865" cy="13049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4472" w:type="dxa"/>
            <w:shd w:val="clear" w:color="auto" w:fill="auto"/>
          </w:tcPr>
          <w:p>
            <w:pPr>
              <w:widowControl/>
              <w:jc w:val="center"/>
              <w:rPr>
                <w:rFonts w:ascii="Arial" w:hAnsi="Arial" w:cs="Arial"/>
                <w:b/>
                <w:bCs/>
                <w:sz w:val="24"/>
                <w:szCs w:val="24"/>
              </w:rPr>
            </w:pPr>
            <w:r>
              <w:rPr>
                <w:rFonts w:ascii="Arial" w:hAnsi="Arial" w:cs="Arial"/>
                <w:b/>
                <w:bCs/>
                <w:sz w:val="22"/>
                <w:szCs w:val="24"/>
              </w:rPr>
              <w:t xml:space="preserve">MARCHE DE SERVICE </w:t>
            </w:r>
          </w:p>
          <w:p>
            <w:pPr>
              <w:widowControl/>
              <w:jc w:val="center"/>
              <w:rPr>
                <w:rFonts w:ascii="Arial" w:hAnsi="Arial" w:cs="Arial"/>
                <w:b/>
                <w:bCs/>
                <w:sz w:val="22"/>
                <w:szCs w:val="24"/>
              </w:rPr>
            </w:pPr>
          </w:p>
          <w:p>
            <w:pPr>
              <w:widowControl/>
              <w:jc w:val="center"/>
              <w:rPr>
                <w:rFonts w:ascii="Arial" w:hAnsi="Arial" w:cs="Arial"/>
                <w:b/>
                <w:bCs/>
                <w:sz w:val="36"/>
                <w:szCs w:val="36"/>
              </w:rPr>
            </w:pPr>
          </w:p>
          <w:p>
            <w:pPr>
              <w:pStyle w:val="RedNomDoc"/>
              <w:widowControl/>
              <w:rPr>
                <w:sz w:val="36"/>
                <w:szCs w:val="36"/>
              </w:rPr>
            </w:pPr>
            <w:r>
              <w:rPr>
                <w:sz w:val="36"/>
                <w:szCs w:val="36"/>
              </w:rPr>
              <w:t>ACTE D'ENGAGEMENT</w:t>
            </w:r>
          </w:p>
        </w:tc>
        <w:tc>
          <w:tcPr>
            <w:tcW w:w="2552" w:type="dxa"/>
          </w:tcPr>
          <w:p>
            <w:pPr>
              <w:widowControl/>
              <w:jc w:val="center"/>
              <w:rPr>
                <w:rFonts w:ascii="Arial" w:hAnsi="Arial" w:cs="Arial"/>
                <w:b/>
                <w:bCs/>
                <w:sz w:val="24"/>
                <w:szCs w:val="24"/>
              </w:rPr>
            </w:pPr>
            <w:r>
              <w:rPr>
                <w:noProof/>
                <w:position w:val="6"/>
              </w:rPr>
              <w:drawing>
                <wp:inline distT="0" distB="0" distL="0" distR="0">
                  <wp:extent cx="1179830" cy="740863"/>
                  <wp:effectExtent l="0" t="0" r="1270" b="2540"/>
                  <wp:docPr id="20" name="Image 20" descr="Hôpital Le Vésinet (Le Vesinet) – Fédération Hospitalière de France (F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ôpital Le Vésinet (Le Vesinet) – Fédération Hospitalière de France (FH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0809" cy="754036"/>
                          </a:xfrm>
                          <a:prstGeom prst="rect">
                            <a:avLst/>
                          </a:prstGeom>
                          <a:noFill/>
                          <a:ln>
                            <a:noFill/>
                          </a:ln>
                        </pic:spPr>
                      </pic:pic>
                    </a:graphicData>
                  </a:graphic>
                </wp:inline>
              </w:drawing>
            </w:r>
          </w:p>
        </w:tc>
      </w:tr>
    </w:tbl>
    <w:p>
      <w:pPr>
        <w:widowControl/>
        <w:rPr>
          <w:rFonts w:ascii="Arial" w:hAnsi="Arial" w:cs="Arial"/>
          <w:b/>
          <w:bCs/>
        </w:rPr>
      </w:pPr>
    </w:p>
    <w:p>
      <w:pPr>
        <w:widowControl/>
        <w:rPr>
          <w:rFonts w:ascii="Arial" w:hAnsi="Arial" w:cs="Arial"/>
          <w:b/>
          <w:bCs/>
        </w:rPr>
      </w:pPr>
      <w:r>
        <w:rPr>
          <w:rFonts w:ascii="Arial" w:hAnsi="Arial" w:cs="Arial"/>
          <w:b/>
          <w:bCs/>
          <w:noProof/>
        </w:rPr>
        <mc:AlternateContent>
          <mc:Choice Requires="wps">
            <w:drawing>
              <wp:anchor distT="0" distB="0" distL="114300" distR="114300" simplePos="0" relativeHeight="251656704" behindDoc="1" locked="0" layoutInCell="1" allowOverlap="1">
                <wp:simplePos x="0" y="0"/>
                <wp:positionH relativeFrom="column">
                  <wp:posOffset>-71121</wp:posOffset>
                </wp:positionH>
                <wp:positionV relativeFrom="paragraph">
                  <wp:posOffset>134619</wp:posOffset>
                </wp:positionV>
                <wp:extent cx="5895975" cy="2714625"/>
                <wp:effectExtent l="0" t="0" r="28575" b="2857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2714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5.6pt;margin-top:10.6pt;width:464.25pt;height:21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"/>
            </w:pict>
          </mc:Fallback>
        </mc:AlternateContent>
      </w:r>
    </w:p>
    <w:p>
      <w:pPr>
        <w:widowControl/>
        <w:rPr>
          <w:rFonts w:ascii="Arial" w:hAnsi="Arial" w:cs="Arial"/>
          <w:b/>
          <w:bCs/>
        </w:rPr>
      </w:pPr>
    </w:p>
    <w:p>
      <w:pPr>
        <w:widowControl/>
        <w:rPr>
          <w:rFonts w:ascii="Arial" w:hAnsi="Arial" w:cs="Arial"/>
          <w:i/>
          <w:iCs/>
          <w:color w:val="00B050"/>
          <w:sz w:val="16"/>
          <w:szCs w:val="16"/>
        </w:rPr>
      </w:pPr>
      <w:r>
        <w:rPr>
          <w:rFonts w:ascii="Arial" w:hAnsi="Arial" w:cs="Arial"/>
          <w:i/>
          <w:iCs/>
          <w:color w:val="FF0000"/>
          <w:sz w:val="16"/>
          <w:szCs w:val="16"/>
        </w:rPr>
        <w:t xml:space="preserve">  </w:t>
      </w:r>
      <w:r>
        <w:rPr>
          <w:rFonts w:ascii="Arial" w:hAnsi="Arial" w:cs="Arial"/>
          <w:i/>
          <w:iCs/>
          <w:color w:val="00B050"/>
          <w:sz w:val="16"/>
          <w:szCs w:val="16"/>
        </w:rPr>
        <w:t xml:space="preserve"> Cadre réservé à l’acheteur</w:t>
      </w:r>
    </w:p>
    <w:p>
      <w:pPr>
        <w:widowControl/>
        <w:rPr>
          <w:rFonts w:ascii="Arial" w:hAnsi="Arial" w:cs="Arial"/>
          <w:b/>
          <w:bCs/>
          <w:color w:val="FF0000"/>
          <w:sz w:val="6"/>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widowControl/>
              <w:jc w:val="right"/>
              <w:rPr>
                <w:rFonts w:ascii="Arial" w:hAnsi="Arial" w:cs="Arial"/>
                <w:b/>
                <w:bCs/>
                <w:sz w:val="24"/>
                <w:szCs w:val="24"/>
              </w:rPr>
            </w:pPr>
            <w:r>
              <w:rPr>
                <w:rFonts w:ascii="Arial" w:hAnsi="Arial" w:cs="Arial"/>
                <w:b/>
                <w:bCs/>
                <w:sz w:val="24"/>
                <w:szCs w:val="24"/>
              </w:rPr>
              <w:t xml:space="preserve"> </w:t>
            </w:r>
            <w:r>
              <w:rPr>
                <w:rFonts w:ascii="Arial" w:hAnsi="Arial" w:cs="Arial"/>
                <w:b/>
                <w:bCs/>
                <w:sz w:val="22"/>
                <w:szCs w:val="24"/>
              </w:rPr>
              <w:t>MARCHE N°</w:t>
            </w: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4"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4" w:space="0" w:color="auto"/>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999999"/>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999999"/>
              <w:bottom w:val="single" w:sz="4" w:space="0" w:color="auto"/>
              <w:right w:val="single" w:sz="2" w:space="0" w:color="auto"/>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auto"/>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c>
          <w:tcPr>
            <w:tcW w:w="297" w:type="dxa"/>
            <w:tcBorders>
              <w:top w:val="single" w:sz="4" w:space="0" w:color="FFFFFF"/>
              <w:left w:val="single" w:sz="2" w:space="0" w:color="FFFFFF"/>
              <w:bottom w:val="single" w:sz="2" w:space="0" w:color="FFFFFF"/>
              <w:right w:val="single" w:sz="2" w:space="0" w:color="FFFFFF"/>
            </w:tcBorders>
            <w:vAlign w:val="center"/>
          </w:tcPr>
          <w:p>
            <w:pPr>
              <w:widowControl/>
              <w:jc w:val="center"/>
              <w:rPr>
                <w:rFonts w:ascii="Arial" w:hAnsi="Arial" w:cs="Arial"/>
                <w:b/>
                <w:bCs/>
                <w:sz w:val="18"/>
                <w:szCs w:val="18"/>
              </w:rPr>
            </w:pPr>
          </w:p>
        </w:tc>
      </w:tr>
    </w:tbl>
    <w:p>
      <w:pPr>
        <w:widowControl/>
        <w:rPr>
          <w:rFonts w:ascii="Arial" w:hAnsi="Arial" w:cs="Arial"/>
          <w:b/>
          <w:bC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widowControl/>
              <w:jc w:val="right"/>
              <w:rPr>
                <w:rFonts w:ascii="Arial" w:hAnsi="Arial" w:cs="Arial"/>
                <w:b/>
                <w:bCs/>
              </w:rPr>
            </w:pPr>
            <w:r>
              <w:rPr>
                <w:rFonts w:ascii="Arial" w:hAnsi="Arial" w:cs="Arial"/>
                <w:b/>
                <w:bCs/>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sz w:val="18"/>
                <w:szCs w:val="18"/>
              </w:rPr>
            </w:pPr>
          </w:p>
        </w:tc>
      </w:tr>
    </w:tbl>
    <w:p>
      <w:pPr>
        <w:rPr>
          <w:vanish/>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rPr>
                <w:rFonts w:ascii="Arial" w:hAnsi="Arial" w:cs="Arial"/>
                <w:b/>
                <w:bCs/>
              </w:rPr>
            </w:pPr>
            <w:r>
              <w:rPr>
                <w:rFonts w:ascii="Arial" w:hAnsi="Arial" w:cs="Arial"/>
                <w:b/>
                <w:bCs/>
              </w:rPr>
              <w:t xml:space="preserve"> Unique</w:t>
            </w:r>
          </w:p>
        </w:tc>
      </w:tr>
    </w:tbl>
    <w:p>
      <w:pPr>
        <w:widowControl/>
        <w:rPr>
          <w:rFonts w:ascii="Arial" w:hAnsi="Arial" w:cs="Arial"/>
          <w:b/>
          <w:bCs/>
          <w:sz w:val="12"/>
          <w:szCs w:val="12"/>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widowControl/>
              <w:jc w:val="right"/>
              <w:rPr>
                <w:rFonts w:ascii="Arial" w:hAnsi="Arial" w:cs="Arial"/>
                <w:b/>
                <w:bCs/>
              </w:rPr>
            </w:pPr>
            <w:r>
              <w:rPr>
                <w:rFonts w:ascii="Arial" w:hAnsi="Arial" w:cs="Arial"/>
                <w:b/>
                <w:bCs/>
              </w:rPr>
              <w:t>à (</w:t>
            </w:r>
            <w:r>
              <w:rPr>
                <w:rFonts w:ascii="Arial" w:hAnsi="Arial" w:cs="Arial"/>
                <w:b/>
                <w:bCs/>
                <w:caps/>
              </w:rPr>
              <w:t xml:space="preserve">nom </w:t>
            </w:r>
            <w:r>
              <w:rPr>
                <w:rFonts w:ascii="Arial" w:hAnsi="Arial" w:cs="Arial"/>
                <w:b/>
                <w:bCs/>
              </w:rPr>
              <w:t>du</w:t>
            </w:r>
            <w:r>
              <w:rPr>
                <w:rFonts w:ascii="Arial" w:hAnsi="Arial" w:cs="Arial"/>
                <w:b/>
                <w:bCs/>
                <w:caps/>
              </w:rPr>
              <w:t xml:space="preserve"> titulaire</w:t>
            </w:r>
            <w:r>
              <w:rPr>
                <w:rFonts w:ascii="Arial" w:hAnsi="Arial" w:cs="Arial"/>
                <w:b/>
                <w:bCs/>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widowControl/>
              <w:tabs>
                <w:tab w:val="left" w:pos="5415"/>
              </w:tabs>
              <w:rPr>
                <w:rFonts w:ascii="Arial" w:hAnsi="Arial" w:cs="Arial"/>
                <w:b/>
                <w:bCs/>
              </w:rPr>
            </w:pPr>
            <w:r>
              <w:rPr>
                <w:rFonts w:ascii="Arial" w:hAnsi="Arial" w:cs="Arial"/>
                <w:b/>
                <w:bCs/>
              </w:rPr>
              <w:tab/>
            </w:r>
          </w:p>
        </w:tc>
      </w:tr>
    </w:tbl>
    <w:p>
      <w:pPr>
        <w:widowControl/>
        <w:rPr>
          <w:rFonts w:ascii="Arial" w:hAnsi="Arial" w:cs="Arial"/>
          <w:b/>
          <w:bCs/>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 w:val="10"/>
          <w:szCs w:val="10"/>
        </w:rPr>
      </w:pP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widowControl/>
              <w:jc w:val="right"/>
              <w:rPr>
                <w:rFonts w:ascii="Arial" w:hAnsi="Arial" w:cs="Arial"/>
                <w:b/>
                <w:bCs/>
                <w:sz w:val="16"/>
                <w:szCs w:val="16"/>
              </w:rPr>
            </w:pPr>
            <w:r>
              <w:rPr>
                <w:rFonts w:ascii="Arial" w:hAnsi="Arial" w:cs="Arial"/>
                <w:b/>
                <w:bCs/>
                <w:sz w:val="16"/>
                <w:szCs w:val="16"/>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c>
          <w:tcPr>
            <w:tcW w:w="365" w:type="dxa"/>
            <w:tcBorders>
              <w:top w:val="single" w:sz="4" w:space="0" w:color="FFFFFF"/>
              <w:left w:val="single" w:sz="4" w:space="0" w:color="auto"/>
              <w:bottom w:val="single" w:sz="4" w:space="0" w:color="FFFFFF"/>
              <w:right w:val="single" w:sz="4" w:space="0" w:color="auto"/>
            </w:tcBorders>
            <w:vAlign w:val="center"/>
          </w:tcPr>
          <w:p>
            <w:pPr>
              <w:widowControl/>
              <w:jc w:val="center"/>
              <w:rPr>
                <w:rFonts w:ascii="Arial" w:hAnsi="Arial" w:cs="Arial"/>
                <w:b/>
                <w:bCs/>
                <w:sz w:val="24"/>
                <w:szCs w:val="24"/>
              </w:rPr>
            </w:pPr>
            <w:r>
              <w:rPr>
                <w:rFonts w:ascii="Arial" w:hAnsi="Arial" w:cs="Arial"/>
                <w:b/>
                <w:bCs/>
                <w:sz w:val="24"/>
                <w:szCs w:val="24"/>
              </w:rPr>
              <w:t>/</w:t>
            </w:r>
          </w:p>
        </w:tc>
        <w:tc>
          <w:tcPr>
            <w:tcW w:w="366"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2</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r>
              <w:rPr>
                <w:rFonts w:ascii="Arial" w:hAnsi="Arial" w:cs="Arial"/>
                <w:b/>
                <w:bCs/>
                <w:sz w:val="18"/>
                <w:szCs w:val="18"/>
              </w:rPr>
              <w:t>0</w:t>
            </w:r>
          </w:p>
        </w:tc>
        <w:tc>
          <w:tcPr>
            <w:tcW w:w="365" w:type="dxa"/>
            <w:tcBorders>
              <w:top w:val="single" w:sz="4" w:space="0" w:color="FFFFFF"/>
              <w:left w:val="single" w:sz="4" w:space="0" w:color="auto"/>
              <w:bottom w:val="single" w:sz="4" w:space="0" w:color="auto"/>
              <w:right w:val="single" w:sz="4" w:space="0" w:color="auto"/>
            </w:tcBorders>
            <w:vAlign w:val="center"/>
          </w:tcPr>
          <w:p>
            <w:pPr>
              <w:widowControl/>
              <w:rPr>
                <w:rFonts w:ascii="Arial" w:hAnsi="Arial" w:cs="Arial"/>
                <w:b/>
                <w:bCs/>
                <w:sz w:val="18"/>
                <w:szCs w:val="18"/>
              </w:rPr>
            </w:pPr>
          </w:p>
        </w:tc>
        <w:tc>
          <w:tcPr>
            <w:tcW w:w="365" w:type="dxa"/>
            <w:tcBorders>
              <w:top w:val="single" w:sz="4" w:space="0" w:color="FFFFFF"/>
              <w:left w:val="single" w:sz="4" w:space="0" w:color="auto"/>
              <w:bottom w:val="single" w:sz="4" w:space="0" w:color="auto"/>
              <w:right w:val="single" w:sz="4" w:space="0" w:color="auto"/>
            </w:tcBorders>
            <w:vAlign w:val="center"/>
          </w:tcPr>
          <w:p>
            <w:pPr>
              <w:widowControl/>
              <w:jc w:val="center"/>
              <w:rPr>
                <w:rFonts w:ascii="Arial" w:hAnsi="Arial" w:cs="Arial"/>
                <w:b/>
                <w:bCs/>
                <w:sz w:val="18"/>
                <w:szCs w:val="18"/>
              </w:rPr>
            </w:pPr>
          </w:p>
        </w:tc>
      </w:tr>
    </w:tbl>
    <w:p>
      <w:pPr>
        <w:widowControl/>
        <w:rPr>
          <w:rFonts w:ascii="Arial" w:hAnsi="Arial" w:cs="Arial"/>
          <w:b/>
          <w:bCs/>
          <w:szCs w:val="10"/>
        </w:rPr>
      </w:pPr>
    </w:p>
    <w:p>
      <w:pPr>
        <w:widowControl/>
        <w:rPr>
          <w:rFonts w:ascii="Arial" w:hAnsi="Arial" w:cs="Arial"/>
          <w:b/>
          <w:bCs/>
          <w:szCs w:val="10"/>
        </w:rPr>
      </w:pPr>
    </w:p>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A- Objet de l’acte d’engagement</w:t>
      </w:r>
    </w:p>
    <w:p>
      <w:pPr>
        <w:keepLines w:val="0"/>
        <w:widowControl/>
        <w:tabs>
          <w:tab w:val="left" w:pos="426"/>
          <w:tab w:val="left" w:pos="851"/>
        </w:tabs>
        <w:suppressAutoHyphens/>
        <w:autoSpaceDE/>
        <w:autoSpaceDN/>
        <w:adjustRightInd/>
        <w:jc w:val="both"/>
        <w:rPr>
          <w:rFonts w:ascii="Wingdings" w:eastAsia="Wingdings" w:hAnsi="Wingdings" w:cs="Wingdings"/>
          <w:b/>
          <w:color w:val="66CCFF"/>
          <w:spacing w:val="-10"/>
          <w:sz w:val="22"/>
          <w:lang w:eastAsia="zh-CN"/>
        </w:rPr>
      </w:pPr>
    </w:p>
    <w:p>
      <w:pPr>
        <w:keepLines w:val="0"/>
        <w:widowControl/>
        <w:tabs>
          <w:tab w:val="left" w:pos="426"/>
          <w:tab w:val="left" w:pos="851"/>
        </w:tabs>
        <w:suppressAutoHyphens/>
        <w:autoSpaceDE/>
        <w:autoSpaceDN/>
        <w:adjustRightInd/>
        <w:jc w:val="both"/>
        <w:rPr>
          <w:rFonts w:ascii="Arial" w:hAnsi="Arial" w:cs="Arial"/>
          <w:b/>
          <w:sz w:val="22"/>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2"/>
          <w:lang w:eastAsia="zh-CN"/>
        </w:rPr>
        <w:t>Objet</w:t>
      </w:r>
      <w:proofErr w:type="gramEnd"/>
      <w:r>
        <w:rPr>
          <w:rFonts w:ascii="Arial" w:hAnsi="Arial" w:cs="Arial"/>
          <w:b/>
          <w:sz w:val="22"/>
          <w:lang w:eastAsia="zh-CN"/>
        </w:rPr>
        <w:t xml:space="preserve"> </w:t>
      </w:r>
      <w:r>
        <w:rPr>
          <w:rFonts w:ascii="Arial" w:hAnsi="Arial" w:cs="Arial"/>
          <w:b/>
          <w:bCs/>
          <w:sz w:val="22"/>
          <w:lang w:eastAsia="zh-CN"/>
        </w:rPr>
        <w:t xml:space="preserve">du marché </w:t>
      </w:r>
      <w:r>
        <w:rPr>
          <w:rFonts w:ascii="Arial" w:hAnsi="Arial" w:cs="Arial"/>
          <w:b/>
          <w:sz w:val="22"/>
          <w:lang w:eastAsia="zh-CN"/>
        </w:rPr>
        <w:t>:</w:t>
      </w:r>
    </w:p>
    <w:p>
      <w:pPr>
        <w:keepLines w:val="0"/>
        <w:widowControl/>
        <w:tabs>
          <w:tab w:val="left" w:pos="426"/>
          <w:tab w:val="left" w:pos="851"/>
        </w:tabs>
        <w:suppressAutoHyphens/>
        <w:autoSpaceDE/>
        <w:autoSpaceDN/>
        <w:adjustRightInd/>
        <w:jc w:val="both"/>
        <w:rPr>
          <w:rFonts w:ascii="Arial" w:hAnsi="Arial" w:cs="Arial"/>
          <w:b/>
          <w:sz w:val="22"/>
          <w:lang w:eastAsia="zh-CN"/>
        </w:rPr>
      </w:pPr>
    </w:p>
    <w:p>
      <w:pPr>
        <w:widowControl/>
        <w:jc w:val="center"/>
        <w:rPr>
          <w:rFonts w:ascii="Arial" w:hAnsi="Arial" w:cs="Arial"/>
          <w:b/>
          <w:sz w:val="18"/>
          <w:szCs w:val="18"/>
        </w:rPr>
      </w:pPr>
      <w:r>
        <w:rPr>
          <w:rFonts w:ascii="Arial" w:hAnsi="Arial" w:cs="Arial"/>
          <w:b/>
          <w:sz w:val="18"/>
          <w:szCs w:val="18"/>
        </w:rPr>
        <w:t>Appel d’Offres passé en application des articles L.2124-2 1°, R.2161-2 à R.2161-5, du code de la commande publique</w:t>
      </w:r>
    </w:p>
    <w:p>
      <w:pPr>
        <w:widowControl/>
        <w:jc w:val="center"/>
        <w:rPr>
          <w:rFonts w:ascii="Arial" w:hAnsi="Arial" w:cs="Arial"/>
          <w:sz w:val="18"/>
          <w:szCs w:val="18"/>
        </w:rPr>
      </w:pPr>
    </w:p>
    <w:p>
      <w:pPr>
        <w:widowControl/>
        <w:shd w:val="clear" w:color="auto" w:fill="595959"/>
        <w:spacing w:after="60"/>
        <w:jc w:val="center"/>
        <w:rPr>
          <w:rFonts w:ascii="Arial" w:hAnsi="Arial" w:cs="Arial"/>
          <w:b/>
          <w:bCs/>
          <w:color w:val="FFFFFF"/>
          <w:sz w:val="28"/>
          <w:szCs w:val="28"/>
        </w:rPr>
      </w:pPr>
      <w:r>
        <w:rPr>
          <w:rFonts w:ascii="Arial" w:hAnsi="Arial" w:cs="Arial"/>
          <w:b/>
          <w:bCs/>
          <w:color w:val="FFFFFF"/>
          <w:sz w:val="28"/>
          <w:szCs w:val="28"/>
        </w:rPr>
        <w:t>Prestations de nettoyage et de bio nettoyage des locaux, vitrerie et hôtellerie pour l’Hôpital Le Vésinet, établissement partie du GHT 78 Sud.</w:t>
      </w:r>
    </w:p>
    <w:p>
      <w:pPr>
        <w:widowControl/>
        <w:rPr>
          <w:rFonts w:ascii="Arial" w:hAnsi="Arial" w:cs="Arial"/>
        </w:rPr>
      </w:pPr>
    </w:p>
    <w:p>
      <w:pPr>
        <w:widowControl/>
        <w:rPr>
          <w:rFonts w:ascii="Arial" w:hAnsi="Arial" w:cs="Arial"/>
        </w:rPr>
      </w:pPr>
    </w:p>
    <w:p>
      <w:pPr>
        <w:keepLines w:val="0"/>
        <w:widowControl/>
        <w:tabs>
          <w:tab w:val="left" w:pos="426"/>
          <w:tab w:val="left" w:pos="851"/>
        </w:tabs>
        <w:suppressAutoHyphens/>
        <w:autoSpaceDE/>
        <w:autoSpaceDN/>
        <w:adjustRightInd/>
        <w:jc w:val="both"/>
        <w:rPr>
          <w:rFonts w:ascii="Arial" w:hAnsi="Arial" w:cs="Arial"/>
          <w:b/>
          <w:sz w:val="22"/>
          <w:lang w:eastAsia="zh-CN"/>
        </w:rPr>
      </w:pPr>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r>
        <w:rPr>
          <w:rFonts w:ascii="Arial" w:hAnsi="Arial" w:cs="Arial"/>
          <w:b/>
          <w:sz w:val="22"/>
          <w:lang w:eastAsia="zh-CN"/>
        </w:rPr>
        <w:t>Cet acte d'engagement correspond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cocher</w:t>
      </w:r>
      <w:proofErr w:type="gramEnd"/>
      <w:r>
        <w:rPr>
          <w:rFonts w:ascii="Arial" w:hAnsi="Arial" w:cs="Arial"/>
          <w:i/>
          <w:color w:val="FF0000"/>
          <w:sz w:val="16"/>
          <w:szCs w:val="18"/>
          <w:lang w:eastAsia="zh-CN"/>
        </w:rPr>
        <w:t xml:space="preserve"> les cases correspondantes et compléter)</w:t>
      </w:r>
    </w:p>
    <w:p>
      <w:pPr>
        <w:keepLines w:val="0"/>
        <w:widowControl/>
        <w:tabs>
          <w:tab w:val="left" w:pos="426"/>
          <w:tab w:val="left" w:pos="851"/>
        </w:tabs>
        <w:suppressAutoHyphens/>
        <w:autoSpaceDE/>
        <w:autoSpaceDN/>
        <w:adjustRightInd/>
        <w:jc w:val="both"/>
        <w:rPr>
          <w:rFonts w:ascii="Arial" w:hAnsi="Arial" w:cs="Arial"/>
          <w:i/>
          <w:szCs w:val="18"/>
          <w:lang w:eastAsia="zh-CN"/>
        </w:rPr>
      </w:pPr>
    </w:p>
    <w:p>
      <w:pPr>
        <w:keepLines w:val="0"/>
        <w:widowControl/>
        <w:numPr>
          <w:ilvl w:val="0"/>
          <w:numId w:val="8"/>
        </w:numPr>
        <w:tabs>
          <w:tab w:val="left" w:pos="426"/>
          <w:tab w:val="left" w:pos="851"/>
        </w:tabs>
        <w:suppressAutoHyphens/>
        <w:autoSpaceDE/>
        <w:autoSpaceDN/>
        <w:adjustRightInd/>
        <w:ind w:left="782" w:hanging="357"/>
        <w:jc w:val="both"/>
        <w:rPr>
          <w:rFonts w:ascii="Arial" w:hAnsi="Arial" w:cs="Arial"/>
          <w:lang w:eastAsia="zh-CN"/>
        </w:rPr>
      </w:pPr>
    </w:p>
    <w:p>
      <w:pPr>
        <w:keepLines w:val="0"/>
        <w:widowControl/>
        <w:tabs>
          <w:tab w:val="left" w:pos="426"/>
          <w:tab w:val="left" w:pos="851"/>
          <w:tab w:val="left" w:pos="1418"/>
        </w:tabs>
        <w:suppressAutoHyphens/>
        <w:autoSpaceDE/>
        <w:autoSpaceDN/>
        <w:adjustRightInd/>
        <w:ind w:left="851"/>
        <w:jc w:val="both"/>
        <w:rPr>
          <w:rFonts w:ascii="Univers" w:hAnsi="Univers" w:cs="Univers"/>
          <w:i/>
          <w:iCs/>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proofErr w:type="gramStart"/>
      <w:r>
        <w:rPr>
          <w:rFonts w:ascii="Univers" w:hAnsi="Univers" w:cs="Univers"/>
          <w:lang w:eastAsia="zh-CN"/>
        </w:rPr>
        <w:t>à</w:t>
      </w:r>
      <w:proofErr w:type="gramEnd"/>
      <w:r>
        <w:rPr>
          <w:rFonts w:ascii="Univers" w:hAnsi="Univers" w:cs="Univers"/>
          <w:lang w:eastAsia="zh-CN"/>
        </w:rPr>
        <w:t xml:space="preserve"> l’ensemble du marché </w:t>
      </w:r>
      <w:r>
        <w:rPr>
          <w:rFonts w:ascii="Univers" w:hAnsi="Univers" w:cs="Univers"/>
          <w:i/>
          <w:iCs/>
          <w:sz w:val="18"/>
          <w:szCs w:val="18"/>
          <w:lang w:eastAsia="zh-CN"/>
        </w:rPr>
        <w:t>(en cas de non allotissement) </w:t>
      </w:r>
    </w:p>
    <w:p>
      <w:pPr>
        <w:keepLines w:val="0"/>
        <w:widowControl/>
        <w:tabs>
          <w:tab w:val="left" w:pos="426"/>
          <w:tab w:val="left" w:pos="851"/>
          <w:tab w:val="left" w:pos="1418"/>
        </w:tabs>
        <w:suppressAutoHyphens/>
        <w:autoSpaceDE/>
        <w:autoSpaceDN/>
        <w:adjustRightInd/>
        <w:ind w:left="851"/>
        <w:jc w:val="both"/>
        <w:rPr>
          <w:rFonts w:ascii="Univers" w:hAnsi="Univers" w:cs="Univers"/>
          <w:i/>
          <w:iCs/>
          <w:sz w:val="18"/>
          <w:szCs w:val="18"/>
          <w:lang w:eastAsia="zh-CN"/>
        </w:rPr>
      </w:pPr>
    </w:p>
    <w:p>
      <w:pPr>
        <w:keepLines w:val="0"/>
        <w:widowControl/>
        <w:tabs>
          <w:tab w:val="left" w:pos="851"/>
          <w:tab w:val="left" w:pos="1418"/>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au</w:t>
      </w:r>
      <w:proofErr w:type="gramEnd"/>
      <w:r>
        <w:rPr>
          <w:rFonts w:ascii="Arial" w:hAnsi="Arial" w:cs="Arial"/>
          <w:lang w:eastAsia="zh-CN"/>
        </w:rPr>
        <w:t xml:space="preserve"> lot n° ……. </w:t>
      </w:r>
      <w:proofErr w:type="gramStart"/>
      <w:r>
        <w:rPr>
          <w:rFonts w:ascii="Arial" w:hAnsi="Arial" w:cs="Arial"/>
          <w:lang w:eastAsia="zh-CN"/>
        </w:rPr>
        <w:t>ou</w:t>
      </w:r>
      <w:proofErr w:type="gramEnd"/>
      <w:r>
        <w:rPr>
          <w:rFonts w:ascii="Arial" w:hAnsi="Arial" w:cs="Arial"/>
          <w:lang w:eastAsia="zh-CN"/>
        </w:rPr>
        <w:t xml:space="preserve"> aux lots n° …………… du marché </w:t>
      </w:r>
      <w:r>
        <w:rPr>
          <w:rFonts w:ascii="Arial" w:hAnsi="Arial" w:cs="Arial"/>
          <w:i/>
          <w:iCs/>
          <w:sz w:val="18"/>
          <w:szCs w:val="18"/>
          <w:lang w:eastAsia="zh-CN"/>
        </w:rPr>
        <w:t>(en cas d’allotissement)</w:t>
      </w:r>
      <w:r>
        <w:rPr>
          <w:rFonts w:ascii="Arial" w:hAnsi="Arial" w:cs="Arial"/>
          <w:lang w:eastAsia="zh-CN"/>
        </w:rPr>
        <w:t> </w:t>
      </w:r>
    </w:p>
    <w:p>
      <w:pPr>
        <w:keepLines w:val="0"/>
        <w:widowControl/>
        <w:tabs>
          <w:tab w:val="left" w:pos="426"/>
          <w:tab w:val="left" w:pos="851"/>
          <w:tab w:val="left" w:pos="1418"/>
        </w:tabs>
        <w:suppressAutoHyphens/>
        <w:autoSpaceDE/>
        <w:autoSpaceDN/>
        <w:adjustRightInd/>
        <w:ind w:left="851"/>
        <w:jc w:val="both"/>
        <w:rPr>
          <w:rFonts w:ascii="Arial" w:hAnsi="Arial" w:cs="Arial"/>
          <w:lang w:eastAsia="zh-CN"/>
        </w:rPr>
      </w:pPr>
    </w:p>
    <w:p>
      <w:pPr>
        <w:keepLines w:val="0"/>
        <w:widowControl/>
        <w:tabs>
          <w:tab w:val="left" w:pos="426"/>
          <w:tab w:val="left" w:pos="851"/>
          <w:tab w:val="left" w:pos="1418"/>
        </w:tabs>
        <w:suppressAutoHyphens/>
        <w:autoSpaceDE/>
        <w:autoSpaceDN/>
        <w:adjustRightInd/>
        <w:jc w:val="both"/>
        <w:rPr>
          <w:rFonts w:ascii="Arial" w:hAnsi="Arial" w:cs="Arial"/>
          <w:lang w:eastAsia="zh-CN"/>
        </w:rPr>
      </w:pPr>
    </w:p>
    <w:p>
      <w:pPr>
        <w:keepLines w:val="0"/>
        <w:widowControl/>
        <w:numPr>
          <w:ilvl w:val="0"/>
          <w:numId w:val="8"/>
        </w:numPr>
        <w:tabs>
          <w:tab w:val="left" w:pos="851"/>
        </w:tabs>
        <w:suppressAutoHyphens/>
        <w:autoSpaceDE/>
        <w:autoSpaceDN/>
        <w:adjustRightInd/>
        <w:spacing w:before="120"/>
        <w:ind w:left="782" w:hanging="357"/>
        <w:jc w:val="both"/>
        <w:rPr>
          <w:rFonts w:ascii="Arial" w:hAnsi="Arial" w:cs="Arial"/>
          <w:iCs/>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i/>
          <w:lang w:eastAsia="zh-CN"/>
        </w:rPr>
        <w:t>à</w:t>
      </w:r>
      <w:proofErr w:type="gramEnd"/>
      <w:r>
        <w:rPr>
          <w:rFonts w:ascii="Arial" w:hAnsi="Arial" w:cs="Arial"/>
          <w:lang w:eastAsia="zh-CN"/>
        </w:rPr>
        <w:t xml:space="preserve"> l’offre de base</w:t>
      </w:r>
    </w:p>
    <w:p>
      <w:pPr>
        <w:keepLines w:val="0"/>
        <w:widowControl/>
        <w:tabs>
          <w:tab w:val="left" w:pos="851"/>
        </w:tabs>
        <w:suppressAutoHyphens/>
        <w:autoSpaceDE/>
        <w:autoSpaceDN/>
        <w:adjustRightInd/>
        <w:ind w:left="284" w:hanging="284"/>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à</w:t>
      </w:r>
      <w:proofErr w:type="gramEnd"/>
      <w:r>
        <w:rPr>
          <w:rFonts w:ascii="Arial" w:hAnsi="Arial" w:cs="Arial"/>
          <w:lang w:eastAsia="zh-CN"/>
        </w:rPr>
        <w:t xml:space="preserve"> la variante suivante : </w:t>
      </w: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p>
    <w:bookmarkEnd w:id="1"/>
    <w:p>
      <w:pPr>
        <w:widowControl/>
        <w:pBdr>
          <w:top w:val="single" w:sz="4" w:space="1" w:color="auto"/>
          <w:left w:val="single" w:sz="4" w:space="4" w:color="auto"/>
          <w:bottom w:val="single" w:sz="4" w:space="1" w:color="auto"/>
          <w:right w:val="single" w:sz="4" w:space="4" w:color="auto"/>
        </w:pBdr>
        <w:shd w:val="clear" w:color="auto" w:fill="CCFFFF"/>
        <w:rPr>
          <w:rFonts w:ascii="Arial" w:hAnsi="Arial" w:cs="Arial"/>
          <w:b/>
          <w:bCs/>
          <w:sz w:val="24"/>
          <w:szCs w:val="24"/>
        </w:rPr>
      </w:pPr>
      <w:r>
        <w:rPr>
          <w:rFonts w:ascii="Arial" w:hAnsi="Arial" w:cs="Arial"/>
          <w:b/>
          <w:bCs/>
          <w:sz w:val="24"/>
          <w:szCs w:val="24"/>
        </w:rPr>
        <w:t xml:space="preserve"> B- Engagement du titulaire ou du groupement titulaire</w:t>
      </w:r>
    </w:p>
    <w:p>
      <w:pPr>
        <w:pStyle w:val="RedTxt"/>
        <w:rPr>
          <w:sz w:val="22"/>
        </w:rPr>
      </w:pPr>
    </w:p>
    <w:p>
      <w:pPr>
        <w:keepLines w:val="0"/>
        <w:widowControl/>
        <w:tabs>
          <w:tab w:val="left" w:pos="426"/>
          <w:tab w:val="left" w:pos="851"/>
        </w:tabs>
        <w:suppressAutoHyphens/>
        <w:autoSpaceDE/>
        <w:autoSpaceDN/>
        <w:adjustRightInd/>
        <w:jc w:val="both"/>
        <w:rPr>
          <w:rFonts w:ascii="Arial"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Identification et engagement du titulaire ou du groupement titulaire</w:t>
      </w:r>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b/>
          <w:lang w:eastAsia="zh-CN"/>
        </w:rPr>
      </w:pPr>
      <w:r>
        <w:rPr>
          <w:rFonts w:ascii="Arial" w:hAnsi="Arial" w:cs="Arial"/>
          <w:lang w:eastAsia="zh-CN"/>
        </w:rPr>
        <w:t>Après avoir pris connaissance des pièces constitutives du marché listés dans le CCAP et conformément à leurs clauses</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cocher</w:t>
      </w:r>
      <w:proofErr w:type="gramEnd"/>
      <w:r>
        <w:rPr>
          <w:rFonts w:ascii="Arial" w:hAnsi="Arial" w:cs="Arial"/>
          <w:i/>
          <w:color w:val="FF0000"/>
          <w:sz w:val="16"/>
          <w:szCs w:val="18"/>
          <w:lang w:eastAsia="zh-CN"/>
        </w:rPr>
        <w:t xml:space="preserve"> les cases correspondantes et compléter)</w:t>
      </w:r>
    </w:p>
    <w:p>
      <w:pPr>
        <w:pStyle w:val="RedTxt"/>
        <w:rPr>
          <w:sz w:val="20"/>
        </w:rPr>
      </w:pPr>
    </w:p>
    <w:p>
      <w:pPr>
        <w:keepLines w:val="0"/>
        <w:widowControl/>
        <w:tabs>
          <w:tab w:val="left" w:pos="0"/>
        </w:tabs>
        <w:suppressAutoHyphens/>
        <w:autoSpaceDE/>
        <w:autoSpaceDN/>
        <w:adjustRightInd/>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r>
        <w:rPr>
          <w:rFonts w:ascii="Arial" w:hAnsi="Arial" w:cs="Arial"/>
          <w:szCs w:val="22"/>
          <w:lang w:eastAsia="zh-CN"/>
        </w:rPr>
        <w:t>Le signataire</w:t>
      </w:r>
    </w:p>
    <w:p>
      <w:pPr>
        <w:pStyle w:val="RedTxt"/>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Nom :</w:t>
            </w:r>
          </w:p>
        </w:tc>
        <w:bookmarkStart w:id="17" w:name="Texte1"/>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bookmarkEnd w:id="17"/>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Prénom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r>
        <w:tc>
          <w:tcPr>
            <w:tcW w:w="1809" w:type="dxa"/>
            <w:tcBorders>
              <w:top w:val="single" w:sz="4" w:space="0" w:color="FFFFFF"/>
              <w:left w:val="single" w:sz="4" w:space="0" w:color="FFFFFF"/>
              <w:bottom w:val="single" w:sz="4" w:space="0" w:color="FFFFFF"/>
              <w:right w:val="single" w:sz="4" w:space="0" w:color="FFFFFF"/>
            </w:tcBorders>
          </w:tcPr>
          <w:p>
            <w:pPr>
              <w:spacing w:before="40" w:after="40"/>
              <w:jc w:val="right"/>
              <w:rPr>
                <w:rFonts w:ascii="Arial" w:hAnsi="Arial" w:cs="Arial"/>
              </w:rPr>
            </w:pPr>
            <w:r>
              <w:rPr>
                <w:rFonts w:ascii="Arial" w:hAnsi="Arial" w:cs="Arial"/>
              </w:rPr>
              <w:t>Qualité :</w:t>
            </w:r>
          </w:p>
        </w:tc>
        <w:tc>
          <w:tcPr>
            <w:tcW w:w="5875" w:type="dxa"/>
            <w:tcBorders>
              <w:top w:val="single" w:sz="4" w:space="0" w:color="FFFFFF"/>
              <w:left w:val="single" w:sz="4" w:space="0" w:color="FFFFFF"/>
              <w:bottom w:val="single" w:sz="4" w:space="0" w:color="FFFFFF"/>
              <w:right w:val="single" w:sz="4" w:space="0" w:color="FFFFFF"/>
            </w:tcBorders>
          </w:tcPr>
          <w:p>
            <w:pPr>
              <w:spacing w:before="40" w:after="40"/>
              <w:rPr>
                <w:rFonts w:ascii="Arial" w:hAnsi="Arial" w:cs="Arial"/>
                <w:b/>
                <w:bCs/>
              </w:rPr>
            </w:pPr>
            <w:r>
              <w:rPr>
                <w:rFonts w:ascii="Arial" w:hAnsi="Arial" w:cs="Arial"/>
              </w:rPr>
              <w:fldChar w:fldCharType="begin">
                <w:ffData>
                  <w:name w:val="Texte1"/>
                  <w:enabled/>
                  <w:calcOnExit w:val="0"/>
                  <w:textInput>
                    <w:default w:val="........................................................................................................."/>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w:t>
            </w:r>
            <w:r>
              <w:rPr>
                <w:rFonts w:ascii="Arial" w:hAnsi="Arial" w:cs="Arial"/>
              </w:rPr>
              <w:fldChar w:fldCharType="end"/>
            </w:r>
          </w:p>
        </w:tc>
      </w:tr>
    </w:tbl>
    <w:p>
      <w:pPr>
        <w:pStyle w:val="RedTxt"/>
        <w:rPr>
          <w:b/>
          <w:bCs/>
          <w:i/>
          <w:iCs/>
          <w:sz w:val="20"/>
        </w:rPr>
      </w:pPr>
    </w:p>
    <w:p>
      <w:pPr>
        <w:keepLines w:val="0"/>
        <w:widowControl/>
        <w:tabs>
          <w:tab w:val="left" w:pos="851"/>
        </w:tabs>
        <w:suppressAutoHyphens/>
        <w:autoSpaceDE/>
        <w:autoSpaceDN/>
        <w:adjustRightInd/>
        <w:ind w:left="851"/>
        <w:jc w:val="both"/>
        <w:rPr>
          <w:rFonts w:ascii="Arial" w:hAnsi="Arial" w:cs="Arial"/>
          <w:u w:val="single"/>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proofErr w:type="gramStart"/>
      <w:r>
        <w:rPr>
          <w:rFonts w:ascii="Arial" w:hAnsi="Arial" w:cs="Arial"/>
          <w:lang w:eastAsia="zh-CN"/>
        </w:rPr>
        <w:t>s’engage</w:t>
      </w:r>
      <w:proofErr w:type="gramEnd"/>
      <w:r>
        <w:rPr>
          <w:rFonts w:ascii="Arial" w:hAnsi="Arial" w:cs="Arial"/>
          <w:lang w:eastAsia="zh-CN"/>
        </w:rPr>
        <w:t xml:space="preserve">, sans réserve, sur la base de son offre et </w:t>
      </w:r>
      <w:r>
        <w:rPr>
          <w:rFonts w:ascii="Arial" w:hAnsi="Arial" w:cs="Arial"/>
          <w:u w:val="single"/>
          <w:lang w:eastAsia="zh-CN"/>
        </w:rPr>
        <w:t>pour son propre compte</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indiquer</w:t>
      </w:r>
      <w:proofErr w:type="gramEnd"/>
      <w:r>
        <w:rPr>
          <w:rFonts w:ascii="Arial" w:hAnsi="Arial" w:cs="Arial"/>
          <w:i/>
          <w:color w:val="FF0000"/>
          <w:sz w:val="16"/>
          <w:szCs w:val="18"/>
          <w:lang w:eastAsia="zh-CN"/>
        </w:rPr>
        <w:t xml:space="preserve">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jc w:val="both"/>
        <w:rPr>
          <w:rFonts w:ascii="Arial" w:hAnsi="Arial" w:cs="Arial"/>
          <w:u w:val="single"/>
          <w:lang w:eastAsia="zh-CN"/>
        </w:rPr>
      </w:pPr>
      <w:r>
        <w:rPr>
          <w:rFonts w:ascii="Arial" w:hAnsi="Arial" w:cs="Arial"/>
          <w:lang w:eastAsia="zh-CN"/>
        </w:rPr>
        <w:tab/>
      </w:r>
      <w:proofErr w:type="gramStart"/>
      <w:r>
        <w:rPr>
          <w:rFonts w:ascii="Arial" w:hAnsi="Arial" w:cs="Arial"/>
          <w:u w:val="single"/>
          <w:lang w:eastAsia="zh-CN"/>
        </w:rPr>
        <w:t>ou</w:t>
      </w:r>
      <w:proofErr w:type="gramEnd"/>
    </w:p>
    <w:p>
      <w:pPr>
        <w:keepLines w:val="0"/>
        <w:widowControl/>
        <w:tabs>
          <w:tab w:val="left" w:pos="851"/>
        </w:tabs>
        <w:suppressAutoHyphens/>
        <w:autoSpaceDE/>
        <w:autoSpaceDN/>
        <w:adjustRightInd/>
        <w:jc w:val="both"/>
        <w:rPr>
          <w:rFonts w:ascii="Arial" w:hAnsi="Arial" w:cs="Arial"/>
          <w:lang w:eastAsia="zh-CN"/>
        </w:rPr>
      </w:pPr>
    </w:p>
    <w:p>
      <w:pPr>
        <w:keepLines w:val="0"/>
        <w:widowControl/>
        <w:tabs>
          <w:tab w:val="left" w:pos="851"/>
        </w:tabs>
        <w:suppressAutoHyphens/>
        <w:autoSpaceDE/>
        <w:autoSpaceDN/>
        <w:adjustRightInd/>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 xml:space="preserve"> </w:t>
      </w:r>
      <w:proofErr w:type="gramStart"/>
      <w:r>
        <w:rPr>
          <w:rFonts w:ascii="Arial" w:hAnsi="Arial" w:cs="Arial"/>
          <w:lang w:eastAsia="zh-CN"/>
        </w:rPr>
        <w:t>engage</w:t>
      </w:r>
      <w:proofErr w:type="gramEnd"/>
      <w:r>
        <w:rPr>
          <w:rFonts w:ascii="Arial" w:hAnsi="Arial" w:cs="Arial"/>
          <w:lang w:eastAsia="zh-CN"/>
        </w:rPr>
        <w:t xml:space="preserve">, sans réserve, </w:t>
      </w:r>
      <w:r>
        <w:rPr>
          <w:rFonts w:ascii="Arial" w:hAnsi="Arial" w:cs="Arial"/>
          <w:u w:val="single"/>
          <w:lang w:eastAsia="zh-CN"/>
        </w:rPr>
        <w:t>la société</w:t>
      </w:r>
      <w:r>
        <w:rPr>
          <w:rFonts w:ascii="Arial" w:hAnsi="Arial" w:cs="Arial"/>
          <w:lang w:eastAsia="zh-CN"/>
        </w:rPr>
        <w:t xml:space="preserve"> ci-dessous sur la base de son offre </w:t>
      </w:r>
    </w:p>
    <w:p>
      <w:pPr>
        <w:keepLines w:val="0"/>
        <w:widowControl/>
        <w:tabs>
          <w:tab w:val="left" w:pos="851"/>
        </w:tabs>
        <w:suppressAutoHyphens/>
        <w:autoSpaceDE/>
        <w:autoSpaceDN/>
        <w:adjustRightInd/>
        <w:ind w:left="851"/>
        <w:jc w:val="both"/>
        <w:rPr>
          <w:rFonts w:ascii="Arial" w:hAnsi="Arial" w:cs="Arial"/>
          <w:i/>
          <w:color w:val="FF0000"/>
          <w:sz w:val="16"/>
          <w:szCs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indiquer</w:t>
      </w:r>
      <w:proofErr w:type="gramEnd"/>
      <w:r>
        <w:rPr>
          <w:rFonts w:ascii="Arial" w:hAnsi="Arial" w:cs="Arial"/>
          <w:i/>
          <w:color w:val="FF0000"/>
          <w:sz w:val="16"/>
          <w:szCs w:val="18"/>
          <w:lang w:eastAsia="zh-CN"/>
        </w:rPr>
        <w:t xml:space="preserve">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keepLines w:val="0"/>
        <w:widowControl/>
        <w:tabs>
          <w:tab w:val="left" w:pos="851"/>
        </w:tabs>
        <w:suppressAutoHyphens/>
        <w:autoSpaceDE/>
        <w:autoSpaceDN/>
        <w:adjustRightInd/>
        <w:jc w:val="both"/>
        <w:rPr>
          <w:rFonts w:ascii="Arial" w:hAnsi="Arial" w:cs="Arial"/>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lastRenderedPageBreak/>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Cs/>
          <w:iCs/>
          <w:sz w:val="16"/>
          <w:u w:val="single"/>
        </w:rPr>
      </w:pPr>
    </w:p>
    <w:p>
      <w:pPr>
        <w:pStyle w:val="RedTxt"/>
        <w:rPr>
          <w:bCs/>
          <w:iCs/>
          <w:sz w:val="20"/>
          <w:u w:val="single"/>
        </w:rPr>
      </w:pPr>
      <w:proofErr w:type="gramStart"/>
      <w:r>
        <w:rPr>
          <w:bCs/>
          <w:iCs/>
          <w:sz w:val="20"/>
          <w:u w:val="single"/>
        </w:rPr>
        <w:t>ou</w:t>
      </w:r>
      <w:proofErr w:type="gramEnd"/>
    </w:p>
    <w:p>
      <w:pPr>
        <w:pStyle w:val="RedTxt"/>
        <w:rPr>
          <w:bCs/>
          <w:iCs/>
          <w:sz w:val="20"/>
        </w:rPr>
      </w:pPr>
    </w:p>
    <w:p>
      <w:pPr>
        <w:pStyle w:val="fcase1ertab"/>
        <w:ind w:left="0" w:firstLine="0"/>
        <w:rPr>
          <w:rFonts w:ascii="Arial" w:hAnsi="Arial" w:cs="Arial"/>
          <w:u w:val="single"/>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r>
        <w:rPr>
          <w:rFonts w:ascii="Arial" w:hAnsi="Arial" w:cs="Arial"/>
          <w:u w:val="single"/>
        </w:rPr>
        <w:t>L’ensemble des membres du groupement</w:t>
      </w:r>
      <w:r>
        <w:rPr>
          <w:rFonts w:ascii="Arial" w:hAnsi="Arial" w:cs="Arial"/>
        </w:rPr>
        <w:t xml:space="preserve"> d’opérateurs économiques s’engagent, sur la base de </w:t>
      </w:r>
      <w:r>
        <w:rPr>
          <w:rFonts w:ascii="Arial" w:hAnsi="Arial" w:cs="Arial"/>
        </w:rPr>
        <w:tab/>
        <w:t>l’offre du groupement</w:t>
      </w:r>
    </w:p>
    <w:p>
      <w:pPr>
        <w:pStyle w:val="fcase1ertab"/>
        <w:ind w:left="0" w:firstLine="0"/>
        <w:rPr>
          <w:rFonts w:ascii="Arial" w:hAnsi="Arial" w:cs="Arial"/>
          <w:color w:val="FF0000"/>
          <w:sz w:val="18"/>
          <w:u w:val="single"/>
        </w:rPr>
      </w:pPr>
      <w:r>
        <w:rPr>
          <w:rFonts w:ascii="Arial" w:hAnsi="Arial" w:cs="Arial"/>
          <w:i/>
          <w:sz w:val="18"/>
          <w:szCs w:val="18"/>
        </w:rPr>
        <w:tab/>
      </w:r>
      <w:r>
        <w:rPr>
          <w:rFonts w:ascii="Arial" w:hAnsi="Arial" w:cs="Arial"/>
          <w:i/>
          <w:color w:val="FF0000"/>
          <w:sz w:val="16"/>
          <w:szCs w:val="18"/>
        </w:rPr>
        <w:t>(</w:t>
      </w:r>
      <w:proofErr w:type="gramStart"/>
      <w:r>
        <w:rPr>
          <w:rFonts w:ascii="Arial" w:hAnsi="Arial" w:cs="Arial"/>
          <w:i/>
          <w:color w:val="FF0000"/>
          <w:sz w:val="16"/>
          <w:szCs w:val="18"/>
        </w:rPr>
        <w:t>indiquer</w:t>
      </w:r>
      <w:proofErr w:type="gramEnd"/>
      <w:r>
        <w:rPr>
          <w:rFonts w:ascii="Arial" w:hAnsi="Arial" w:cs="Arial"/>
          <w:i/>
          <w:color w:val="FF0000"/>
          <w:sz w:val="16"/>
          <w:szCs w:val="18"/>
        </w:rPr>
        <w:t xml:space="preserve"> le nom commercial et la dénomination sociale de chaque membre du groupement, les adresses de son </w:t>
      </w:r>
      <w:r>
        <w:rPr>
          <w:rFonts w:ascii="Arial" w:hAnsi="Arial" w:cs="Arial"/>
          <w:i/>
          <w:color w:val="FF0000"/>
          <w:sz w:val="16"/>
          <w:szCs w:val="18"/>
        </w:rPr>
        <w:tab/>
        <w:t xml:space="preserve">établissement et de son siège social, si elle est différente de celle de l’établissement, son adresse électronique, ses </w:t>
      </w:r>
      <w:r>
        <w:rPr>
          <w:rFonts w:ascii="Arial" w:hAnsi="Arial" w:cs="Arial"/>
          <w:i/>
          <w:color w:val="FF0000"/>
          <w:sz w:val="16"/>
          <w:szCs w:val="18"/>
        </w:rPr>
        <w:tab/>
        <w:t>numéros de téléphone et de télécopie et son numéro SIRET, etc.)</w:t>
      </w:r>
    </w:p>
    <w:p>
      <w:pPr>
        <w:pStyle w:val="RedTxt"/>
        <w:rPr>
          <w:b/>
          <w:bCs/>
          <w:i/>
          <w:iCs/>
          <w:sz w:val="20"/>
        </w:rPr>
      </w:pPr>
    </w:p>
    <w:p>
      <w:pPr>
        <w:pStyle w:val="RedTxt"/>
        <w:tabs>
          <w:tab w:val="left" w:pos="426"/>
        </w:tabs>
        <w:rPr>
          <w:b/>
          <w:bCs/>
          <w:i/>
          <w:iCs/>
        </w:rPr>
      </w:pPr>
      <w:r>
        <w:rPr>
          <w:b/>
          <w:bCs/>
          <w:i/>
          <w:iCs/>
        </w:rPr>
        <w:tab/>
        <w:t>Mandataire du groupement</w:t>
      </w:r>
    </w:p>
    <w:p>
      <w:pPr>
        <w:pStyle w:val="RedTxt"/>
        <w:tabs>
          <w:tab w:val="left" w:pos="426"/>
        </w:tabs>
        <w:rPr>
          <w:b/>
          <w:bCs/>
          <w:i/>
          <w:iCs/>
          <w:sz w:val="20"/>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pStyle w:val="RedTxt"/>
              <w:spacing w:before="80" w:after="80"/>
            </w:pP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Bureau distributeur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Téléphone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Fax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2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pStyle w:val="RedTxt"/>
              <w:spacing w:before="80" w:after="80"/>
              <w:jc w:val="right"/>
            </w:pPr>
            <w:r>
              <w:t>Code NAF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bl>
    <w:p>
      <w:pPr>
        <w:pStyle w:val="RedTxt"/>
        <w:rPr>
          <w:b/>
          <w:bCs/>
          <w:i/>
          <w:iCs/>
        </w:rPr>
      </w:pPr>
    </w:p>
    <w:p>
      <w:pPr>
        <w:pStyle w:val="RedTxt"/>
        <w:rPr>
          <w:b/>
          <w:bCs/>
          <w:i/>
          <w:iCs/>
        </w:rPr>
      </w:pPr>
    </w:p>
    <w:p>
      <w:pPr>
        <w:pStyle w:val="RedTxt"/>
        <w:rPr>
          <w:b/>
          <w:bCs/>
          <w:i/>
          <w:iCs/>
        </w:rPr>
      </w:pPr>
    </w:p>
    <w:p>
      <w:pPr>
        <w:pStyle w:val="RedTxt"/>
        <w:rPr>
          <w:b/>
          <w:bCs/>
          <w:i/>
          <w:iCs/>
          <w:sz w:val="20"/>
        </w:rPr>
        <w:sectPr>
          <w:headerReference w:type="default" r:id="rId10"/>
          <w:footerReference w:type="default" r:id="rId11"/>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rPr>
          <w:rFonts w:ascii="Arial" w:hAnsi="Arial" w:cs="Arial"/>
          <w:b/>
          <w:bCs/>
          <w:i/>
          <w:iCs/>
          <w:sz w:val="18"/>
          <w:szCs w:val="18"/>
        </w:rPr>
      </w:pPr>
      <w:r>
        <w:rPr>
          <w:rFonts w:ascii="Arial" w:hAnsi="Arial" w:cs="Arial"/>
          <w:b/>
          <w:bCs/>
          <w:i/>
          <w:iCs/>
          <w:sz w:val="18"/>
          <w:szCs w:val="18"/>
        </w:rPr>
        <w:t>Cotraitant n° 1</w:t>
      </w:r>
    </w:p>
    <w:p>
      <w:pPr>
        <w:rPr>
          <w:rFonts w:ascii="Arial" w:hAnsi="Arial" w:cs="Arial"/>
          <w:i/>
          <w:iCs/>
          <w:sz w:val="16"/>
          <w:szCs w:val="14"/>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 Reg. com.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w:t>
            </w:r>
            <w:proofErr w:type="spellStart"/>
            <w:r>
              <w:rPr>
                <w:rFonts w:ascii="Arial" w:hAnsi="Arial" w:cs="Arial"/>
                <w:sz w:val="14"/>
                <w:szCs w:val="14"/>
              </w:rPr>
              <w:t>rép</w:t>
            </w:r>
            <w:proofErr w:type="spellEnd"/>
            <w:r>
              <w:rPr>
                <w:rFonts w:ascii="Arial" w:hAnsi="Arial" w:cs="Arial"/>
                <w:sz w:val="14"/>
                <w:szCs w:val="14"/>
              </w:rPr>
              <w:t xml:space="preserve">. Métiers :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NAF/APE :</w:t>
            </w:r>
          </w:p>
        </w:tc>
        <w:tc>
          <w:tcPr>
            <w:tcW w:w="3291"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rPr>
          <w:rFonts w:ascii="Arial" w:hAnsi="Arial" w:cs="Arial"/>
          <w:b/>
          <w:bCs/>
          <w:i/>
          <w:iCs/>
          <w:sz w:val="18"/>
          <w:szCs w:val="18"/>
        </w:rPr>
      </w:pPr>
    </w:p>
    <w:p>
      <w:pPr>
        <w:rPr>
          <w:rFonts w:ascii="Arial" w:hAnsi="Arial" w:cs="Arial"/>
          <w:b/>
          <w:bCs/>
          <w:i/>
          <w:iCs/>
          <w:sz w:val="18"/>
          <w:szCs w:val="18"/>
        </w:rPr>
      </w:pPr>
    </w:p>
    <w:p>
      <w:pPr>
        <w:rPr>
          <w:rFonts w:ascii="Arial" w:hAnsi="Arial" w:cs="Arial"/>
          <w:b/>
          <w:bCs/>
          <w:i/>
          <w:iCs/>
          <w:sz w:val="18"/>
          <w:szCs w:val="18"/>
        </w:rPr>
      </w:pPr>
      <w:r>
        <w:rPr>
          <w:rFonts w:ascii="Arial" w:hAnsi="Arial" w:cs="Arial"/>
          <w:b/>
          <w:bCs/>
          <w:i/>
          <w:iCs/>
          <w:sz w:val="18"/>
          <w:szCs w:val="18"/>
        </w:rPr>
        <w:t>Cotraitant n° 2</w:t>
      </w:r>
    </w:p>
    <w:p>
      <w:pPr>
        <w:rPr>
          <w:rFonts w:ascii="Arial" w:hAnsi="Arial" w:cs="Arial"/>
          <w:i/>
          <w:iCs/>
          <w:sz w:val="16"/>
          <w:szCs w:val="14"/>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Raison sociale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Adresse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Code postal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Téléphone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Fax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Courriel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Numéro SIRET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lang w:val="en-US"/>
              </w:rPr>
            </w:pPr>
            <w:r>
              <w:rPr>
                <w:rFonts w:ascii="Arial" w:hAnsi="Arial" w:cs="Arial"/>
                <w:sz w:val="14"/>
                <w:szCs w:val="14"/>
                <w:lang w:val="en-US"/>
              </w:rPr>
              <w:fldChar w:fldCharType="begin">
                <w:ffData>
                  <w:name w:val=""/>
                  <w:enabled/>
                  <w:calcOnExit w:val="0"/>
                  <w:textInput>
                    <w:default w:val="..............................................................................."/>
                  </w:textInput>
                </w:ffData>
              </w:fldChar>
            </w:r>
            <w:r>
              <w:rPr>
                <w:rFonts w:ascii="Arial" w:hAnsi="Arial" w:cs="Arial"/>
                <w:sz w:val="14"/>
                <w:szCs w:val="14"/>
                <w:lang w:val="en-US"/>
              </w:rPr>
              <w:instrText xml:space="preserve"> FORMTEXT </w:instrText>
            </w:r>
            <w:r>
              <w:rPr>
                <w:rFonts w:ascii="Arial" w:hAnsi="Arial" w:cs="Arial"/>
                <w:sz w:val="14"/>
                <w:szCs w:val="14"/>
                <w:lang w:val="en-US"/>
              </w:rPr>
            </w:r>
            <w:r>
              <w:rPr>
                <w:rFonts w:ascii="Arial" w:hAnsi="Arial" w:cs="Arial"/>
                <w:sz w:val="14"/>
                <w:szCs w:val="14"/>
                <w:lang w:val="en-US"/>
              </w:rPr>
              <w:fldChar w:fldCharType="separate"/>
            </w:r>
            <w:r>
              <w:rPr>
                <w:rFonts w:ascii="Arial" w:hAnsi="Arial" w:cs="Arial"/>
                <w:noProof/>
                <w:sz w:val="14"/>
                <w:szCs w:val="14"/>
                <w:lang w:val="en-US"/>
              </w:rPr>
              <w:t>...............................................................................</w:t>
            </w:r>
            <w:r>
              <w:rPr>
                <w:rFonts w:ascii="Arial" w:hAnsi="Arial" w:cs="Arial"/>
                <w:sz w:val="14"/>
                <w:szCs w:val="14"/>
                <w:lang w:val="en-US"/>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lang w:val="en-US"/>
              </w:rPr>
            </w:pPr>
            <w:r>
              <w:rPr>
                <w:rFonts w:ascii="Arial" w:hAnsi="Arial" w:cs="Arial"/>
                <w:sz w:val="14"/>
                <w:szCs w:val="14"/>
                <w:lang w:val="en-US"/>
              </w:rPr>
              <w:t>N° Reg. com.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t xml:space="preserve">N° </w:t>
            </w:r>
            <w:proofErr w:type="spellStart"/>
            <w:r>
              <w:rPr>
                <w:rFonts w:ascii="Arial" w:hAnsi="Arial" w:cs="Arial"/>
                <w:sz w:val="14"/>
                <w:szCs w:val="14"/>
              </w:rPr>
              <w:t>rép</w:t>
            </w:r>
            <w:proofErr w:type="spellEnd"/>
            <w:r>
              <w:rPr>
                <w:rFonts w:ascii="Arial" w:hAnsi="Arial" w:cs="Arial"/>
                <w:sz w:val="14"/>
                <w:szCs w:val="14"/>
              </w:rPr>
              <w:t xml:space="preserve">. Métiers :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spacing w:before="80" w:after="80"/>
              <w:jc w:val="right"/>
              <w:rPr>
                <w:rFonts w:ascii="Arial" w:hAnsi="Arial" w:cs="Arial"/>
                <w:sz w:val="14"/>
                <w:szCs w:val="14"/>
              </w:rPr>
            </w:pPr>
            <w:r>
              <w:rPr>
                <w:rFonts w:ascii="Arial" w:hAnsi="Arial" w:cs="Arial"/>
                <w:sz w:val="14"/>
                <w:szCs w:val="14"/>
              </w:rPr>
              <w:lastRenderedPageBreak/>
              <w:t>Code NAF/APE :</w:t>
            </w:r>
          </w:p>
        </w:tc>
        <w:tc>
          <w:tcPr>
            <w:tcW w:w="3685" w:type="dxa"/>
            <w:tcBorders>
              <w:top w:val="single" w:sz="4" w:space="0" w:color="FFFFFF"/>
              <w:left w:val="single" w:sz="4" w:space="0" w:color="FFFFFF"/>
              <w:bottom w:val="single" w:sz="4" w:space="0" w:color="FFFFFF"/>
              <w:right w:val="single" w:sz="4" w:space="0" w:color="FFFFFF"/>
            </w:tcBorders>
          </w:tcPr>
          <w:p>
            <w:pPr>
              <w:spacing w:before="80" w:after="80"/>
              <w:rPr>
                <w:rFonts w:ascii="Arial" w:hAnsi="Arial" w:cs="Arial"/>
                <w:sz w:val="14"/>
                <w:szCs w:val="14"/>
              </w:rPr>
            </w:pPr>
            <w:r>
              <w:rPr>
                <w:rFonts w:ascii="Arial" w:hAnsi="Arial" w:cs="Arial"/>
                <w:sz w:val="14"/>
                <w:szCs w:val="14"/>
              </w:rPr>
              <w:fldChar w:fldCharType="begin">
                <w:ffData>
                  <w:name w:val=""/>
                  <w:enabled/>
                  <w:calcOnExit w:val="0"/>
                  <w:textInput>
                    <w:default w:val="..............................................................................."/>
                  </w:textInput>
                </w:ffData>
              </w:fldChar>
            </w:r>
            <w:r>
              <w:rPr>
                <w:rFonts w:ascii="Arial" w:hAnsi="Arial" w:cs="Arial"/>
                <w:sz w:val="14"/>
                <w:szCs w:val="14"/>
              </w:rPr>
              <w:instrText xml:space="preserve"> FORMTEXT </w:instrText>
            </w:r>
            <w:r>
              <w:rPr>
                <w:rFonts w:ascii="Arial" w:hAnsi="Arial" w:cs="Arial"/>
                <w:sz w:val="14"/>
                <w:szCs w:val="14"/>
              </w:rPr>
            </w:r>
            <w:r>
              <w:rPr>
                <w:rFonts w:ascii="Arial" w:hAnsi="Arial" w:cs="Arial"/>
                <w:sz w:val="14"/>
                <w:szCs w:val="14"/>
              </w:rPr>
              <w:fldChar w:fldCharType="separate"/>
            </w:r>
            <w:r>
              <w:rPr>
                <w:rFonts w:ascii="Arial" w:hAnsi="Arial" w:cs="Arial"/>
                <w:noProof/>
                <w:sz w:val="14"/>
                <w:szCs w:val="14"/>
              </w:rPr>
              <w:t>...............................................................................</w:t>
            </w:r>
            <w:r>
              <w:rPr>
                <w:rFonts w:ascii="Arial" w:hAnsi="Arial" w:cs="Arial"/>
                <w:sz w:val="14"/>
                <w:szCs w:val="14"/>
              </w:rPr>
              <w:fldChar w:fldCharType="end"/>
            </w:r>
          </w:p>
        </w:tc>
      </w:tr>
    </w:tbl>
    <w:p>
      <w:pPr>
        <w:spacing w:before="40" w:after="40"/>
        <w:rPr>
          <w:rFonts w:ascii="Arial" w:hAnsi="Arial" w:cs="Arial"/>
          <w:sz w:val="18"/>
          <w:szCs w:val="18"/>
        </w:rPr>
        <w:sectPr>
          <w:headerReference w:type="default" r:id="rId12"/>
          <w:footerReference w:type="default" r:id="rId13"/>
          <w:type w:val="continuous"/>
          <w:pgSz w:w="11906" w:h="16838" w:code="9"/>
          <w:pgMar w:top="1252" w:right="1418" w:bottom="1417"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pStyle w:val="fcase1ertab"/>
        <w:shd w:val="clear" w:color="auto" w:fill="CCFFFF"/>
        <w:tabs>
          <w:tab w:val="left" w:pos="851"/>
        </w:tabs>
        <w:ind w:left="0" w:firstLine="0"/>
        <w:rPr>
          <w:rFonts w:ascii="Arial" w:hAnsi="Arial" w:cs="Arial"/>
          <w:sz w:val="12"/>
        </w:rPr>
      </w:pPr>
    </w:p>
    <w:p>
      <w:pPr>
        <w:pStyle w:val="fcase1ertab"/>
        <w:shd w:val="clear" w:color="auto" w:fill="CCFFFF"/>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w:t>
      </w:r>
      <w:r>
        <w:t xml:space="preserve"> dans les conditions définies ci-après</w:t>
      </w:r>
      <w:r>
        <w:rPr>
          <w:rFonts w:ascii="Arial" w:hAnsi="Arial" w:cs="Arial"/>
        </w:rPr>
        <w:t>:</w:t>
      </w:r>
    </w:p>
    <w:p>
      <w:pPr>
        <w:keepLines w:val="0"/>
        <w:widowControl/>
        <w:shd w:val="clear" w:color="auto" w:fill="CCFFFF"/>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cocher</w:t>
      </w:r>
      <w:proofErr w:type="gramEnd"/>
      <w:r>
        <w:rPr>
          <w:rFonts w:ascii="Arial" w:hAnsi="Arial" w:cs="Arial"/>
          <w:i/>
          <w:color w:val="FF0000"/>
          <w:sz w:val="16"/>
          <w:szCs w:val="18"/>
          <w:lang w:eastAsia="zh-CN"/>
        </w:rPr>
        <w:t xml:space="preserve"> les cases correspondantes et compléter)</w:t>
      </w:r>
    </w:p>
    <w:p>
      <w:pPr>
        <w:pStyle w:val="RedTxt"/>
        <w:shd w:val="clear" w:color="auto" w:fill="CCFFFF"/>
        <w:rPr>
          <w:b/>
          <w:bCs/>
          <w:i/>
          <w:iCs/>
          <w:sz w:val="20"/>
        </w:rPr>
      </w:pPr>
    </w:p>
    <w:p>
      <w:pPr>
        <w:pStyle w:val="fcase1ertab"/>
        <w:shd w:val="clear" w:color="auto" w:fill="CCFFFF"/>
        <w:tabs>
          <w:tab w:val="clear" w:pos="426"/>
          <w:tab w:val="left" w:pos="851"/>
          <w:tab w:val="left" w:pos="1276"/>
        </w:tabs>
        <w:ind w:left="0" w:firstLine="0"/>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r>
        <w:rPr>
          <w:rFonts w:ascii="Arial" w:hAnsi="Arial" w:cs="Arial"/>
        </w:rPr>
        <w:tab/>
      </w:r>
      <w:proofErr w:type="gramStart"/>
      <w:r>
        <w:rPr>
          <w:rFonts w:ascii="Arial" w:hAnsi="Arial" w:cs="Arial"/>
          <w:b/>
        </w:rPr>
        <w:t>aux</w:t>
      </w:r>
      <w:proofErr w:type="gramEnd"/>
      <w:r>
        <w:rPr>
          <w:rFonts w:ascii="Arial" w:hAnsi="Arial" w:cs="Arial"/>
          <w:b/>
        </w:rPr>
        <w:t xml:space="preserve"> prix indiqués dans les annexes financières (BPU et DPGF</w:t>
      </w:r>
      <w:r>
        <w:rPr>
          <w:b/>
        </w:rPr>
        <w:t xml:space="preserve">) </w:t>
      </w:r>
      <w:r>
        <w:rPr>
          <w:rFonts w:ascii="Arial" w:hAnsi="Arial" w:cs="Arial"/>
          <w:b/>
        </w:rPr>
        <w:t>jointes au présent document.</w:t>
      </w:r>
    </w:p>
    <w:p>
      <w:pPr>
        <w:pStyle w:val="fcase1ertab"/>
        <w:shd w:val="clear" w:color="auto" w:fill="CCFFFF"/>
        <w:tabs>
          <w:tab w:val="clear" w:pos="426"/>
          <w:tab w:val="left" w:pos="851"/>
          <w:tab w:val="left" w:pos="1276"/>
        </w:tabs>
        <w:ind w:left="0" w:firstLine="0"/>
        <w:rPr>
          <w:rFonts w:ascii="Arial" w:hAnsi="Arial" w:cs="Arial"/>
          <w:sz w:val="12"/>
        </w:rPr>
      </w:pPr>
    </w:p>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4"/>
          <w:szCs w:val="24"/>
          <w:lang w:eastAsia="zh-CN"/>
        </w:rPr>
        <w:t xml:space="preserve">Nature du groupement et, en cas de groupement conjoint, répartition des </w:t>
      </w:r>
      <w:r>
        <w:rPr>
          <w:rFonts w:ascii="Arial" w:hAnsi="Arial" w:cs="Arial"/>
          <w:b/>
          <w:sz w:val="24"/>
          <w:szCs w:val="24"/>
          <w:lang w:eastAsia="zh-CN"/>
        </w:rPr>
        <w:tab/>
        <w:t>prestations</w:t>
      </w:r>
    </w:p>
    <w:p>
      <w:pPr>
        <w:pStyle w:val="RedTxt"/>
        <w:rPr>
          <w:b/>
          <w:bCs/>
          <w:i/>
          <w:iCs/>
          <w:sz w:val="20"/>
        </w:rPr>
      </w:pPr>
    </w:p>
    <w:p>
      <w:pPr>
        <w:pStyle w:val="fcase1ertab"/>
        <w:tabs>
          <w:tab w:val="left" w:pos="851"/>
        </w:tabs>
        <w:ind w:left="0" w:firstLine="0"/>
        <w:rPr>
          <w:rFonts w:ascii="Arial" w:hAnsi="Arial" w:cs="Arial"/>
        </w:rPr>
      </w:pPr>
      <w:r>
        <w:rPr>
          <w:rFonts w:ascii="Arial" w:hAnsi="Arial" w:cs="Arial"/>
        </w:rPr>
        <w:t>Pour l’exécution du marché, le groupement d’opérateurs économiques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cocher</w:t>
      </w:r>
      <w:proofErr w:type="gramEnd"/>
      <w:r>
        <w:rPr>
          <w:rFonts w:ascii="Arial" w:hAnsi="Arial" w:cs="Arial"/>
          <w:i/>
          <w:color w:val="FF0000"/>
          <w:sz w:val="16"/>
          <w:szCs w:val="18"/>
          <w:lang w:eastAsia="zh-CN"/>
        </w:rPr>
        <w:t xml:space="preserve"> les cases correspondantes et compléter)</w:t>
      </w:r>
    </w:p>
    <w:p>
      <w:pPr>
        <w:pStyle w:val="fcase1ertab"/>
        <w:tabs>
          <w:tab w:val="left" w:pos="851"/>
        </w:tabs>
        <w:ind w:left="0" w:firstLine="0"/>
        <w:rPr>
          <w:rFonts w:ascii="Arial" w:hAnsi="Arial" w:cs="Arial"/>
        </w:rPr>
      </w:pPr>
    </w:p>
    <w:p>
      <w:pPr>
        <w:pStyle w:val="fcase1ertab"/>
        <w:tabs>
          <w:tab w:val="clear" w:pos="426"/>
          <w:tab w:val="left" w:pos="851"/>
          <w:tab w:val="left" w:pos="1418"/>
          <w:tab w:val="left" w:pos="2977"/>
          <w:tab w:val="left" w:pos="4253"/>
          <w:tab w:val="left" w:pos="4820"/>
        </w:tabs>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i/>
          <w:iCs/>
        </w:rPr>
        <w:tab/>
      </w:r>
      <w:r>
        <w:rPr>
          <w:rFonts w:ascii="Arial" w:hAnsi="Arial" w:cs="Arial"/>
        </w:rPr>
        <w:t>conjoint</w:t>
      </w:r>
      <w:r>
        <w:rPr>
          <w:rFonts w:ascii="Arial" w:hAnsi="Arial" w:cs="Arial"/>
        </w:rPr>
        <w:tab/>
      </w:r>
      <w:r>
        <w:rPr>
          <w:rFonts w:ascii="Arial" w:hAnsi="Arial" w:cs="Arial"/>
          <w:u w:val="single"/>
        </w:rPr>
        <w:t>ou</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iCs/>
        </w:rPr>
        <w:tab/>
      </w:r>
      <w:r>
        <w:rPr>
          <w:rFonts w:ascii="Arial" w:hAnsi="Arial" w:cs="Arial"/>
        </w:rPr>
        <w:t>solidaire</w:t>
      </w:r>
    </w:p>
    <w:p>
      <w:pPr>
        <w:pStyle w:val="RedTxt"/>
        <w:rPr>
          <w:b/>
          <w:bCs/>
          <w:i/>
          <w:iCs/>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Désignation des membres </w:t>
            </w:r>
          </w:p>
          <w:p>
            <w:pPr>
              <w:keepLines w:val="0"/>
              <w:widowControl/>
              <w:tabs>
                <w:tab w:val="left" w:pos="851"/>
              </w:tabs>
              <w:suppressAutoHyphens/>
              <w:autoSpaceDE/>
              <w:autoSpaceDN/>
              <w:adjustRightInd/>
              <w:jc w:val="center"/>
              <w:rPr>
                <w:rFonts w:ascii="Univers" w:hAnsi="Univers" w:cs="Univers"/>
                <w:b/>
                <w:lang w:eastAsia="zh-CN"/>
              </w:rPr>
            </w:pPr>
            <w:r>
              <w:rPr>
                <w:rFonts w:ascii="Arial" w:hAnsi="Arial" w:cs="Arial"/>
                <w:b/>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keepLines w:val="0"/>
              <w:widowControl/>
              <w:numPr>
                <w:ilvl w:val="4"/>
                <w:numId w:val="0"/>
              </w:numPr>
              <w:suppressAutoHyphens/>
              <w:autoSpaceDE/>
              <w:autoSpaceDN/>
              <w:adjustRightInd/>
              <w:jc w:val="center"/>
              <w:outlineLvl w:val="4"/>
              <w:rPr>
                <w:rFonts w:ascii="Arial" w:hAnsi="Arial" w:cs="Arial"/>
                <w:b/>
                <w:lang w:eastAsia="zh-CN"/>
              </w:rPr>
            </w:pPr>
            <w:r>
              <w:rPr>
                <w:rFonts w:ascii="Arial" w:hAnsi="Arial" w:cs="Arial"/>
                <w:b/>
                <w:lang w:eastAsia="zh-CN"/>
              </w:rPr>
              <w:t>Prestations exécutées                                                                     par les membres du groupement conjoint</w:t>
            </w:r>
          </w:p>
        </w:tc>
      </w:tr>
      <w:tr>
        <w:trPr>
          <w:trHeight w:val="567"/>
        </w:trPr>
        <w:tc>
          <w:tcPr>
            <w:tcW w:w="3544" w:type="dxa"/>
            <w:vMerge/>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snapToGrid w:val="0"/>
              <w:jc w:val="center"/>
              <w:rPr>
                <w:rFonts w:ascii="Arial" w:hAnsi="Arial" w:cs="Arial"/>
                <w:b/>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keepLines w:val="0"/>
              <w:widowControl/>
              <w:tabs>
                <w:tab w:val="left" w:pos="851"/>
              </w:tabs>
              <w:suppressAutoHyphens/>
              <w:autoSpaceDE/>
              <w:autoSpaceDN/>
              <w:adjustRightInd/>
              <w:jc w:val="center"/>
              <w:rPr>
                <w:rFonts w:ascii="Arial" w:hAnsi="Arial" w:cs="Arial"/>
                <w:b/>
                <w:lang w:eastAsia="zh-CN"/>
              </w:rPr>
            </w:pPr>
            <w:r>
              <w:rPr>
                <w:rFonts w:ascii="Arial" w:hAnsi="Arial" w:cs="Arial"/>
                <w:b/>
                <w:lang w:eastAsia="zh-CN"/>
              </w:rPr>
              <w:t xml:space="preserve">Montant HT </w:t>
            </w:r>
          </w:p>
          <w:p>
            <w:pPr>
              <w:keepLines w:val="0"/>
              <w:widowControl/>
              <w:tabs>
                <w:tab w:val="left" w:pos="851"/>
              </w:tabs>
              <w:suppressAutoHyphens/>
              <w:autoSpaceDE/>
              <w:autoSpaceDN/>
              <w:adjustRightInd/>
              <w:jc w:val="center"/>
              <w:rPr>
                <w:rFonts w:ascii="Arial" w:hAnsi="Arial" w:cs="Arial"/>
                <w:lang w:eastAsia="zh-CN"/>
              </w:rPr>
            </w:pPr>
            <w:r>
              <w:rPr>
                <w:rFonts w:ascii="Arial" w:hAnsi="Arial" w:cs="Arial"/>
                <w:b/>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7"/>
        </w:trPr>
        <w:tc>
          <w:tcPr>
            <w:tcW w:w="354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lang w:eastAsia="zh-CN"/>
              </w:rPr>
            </w:pPr>
          </w:p>
        </w:tc>
      </w:tr>
      <w:tr>
        <w:trPr>
          <w:trHeight w:val="854"/>
        </w:trPr>
        <w:tc>
          <w:tcPr>
            <w:tcW w:w="354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c>
          <w:tcPr>
            <w:tcW w:w="2835"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lang w:eastAsia="zh-CN"/>
              </w:rPr>
            </w:pPr>
          </w:p>
        </w:tc>
      </w:tr>
    </w:tbl>
    <w:p>
      <w:pPr>
        <w:pStyle w:val="RedTxt"/>
        <w:rPr>
          <w:b/>
          <w:bCs/>
          <w:i/>
          <w:iCs/>
          <w:sz w:val="20"/>
          <w:szCs w:val="20"/>
        </w:rPr>
      </w:pP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4"/>
          <w:szCs w:val="24"/>
          <w:lang w:eastAsia="zh-CN"/>
        </w:rPr>
        <w:t>Compte(s) à créditer</w:t>
      </w:r>
    </w:p>
    <w:p>
      <w:pPr>
        <w:pStyle w:val="fcase1ertab"/>
        <w:tabs>
          <w:tab w:val="left" w:pos="851"/>
        </w:tabs>
        <w:ind w:left="0" w:firstLine="0"/>
        <w:rPr>
          <w:rFonts w:ascii="Arial" w:hAnsi="Arial" w:cs="Arial"/>
          <w:b/>
          <w:color w:val="FF0000"/>
        </w:rPr>
      </w:pPr>
      <w:r>
        <w:rPr>
          <w:rFonts w:ascii="Arial" w:hAnsi="Arial" w:cs="Arial"/>
          <w:i/>
          <w:color w:val="FF0000"/>
          <w:sz w:val="18"/>
          <w:szCs w:val="18"/>
        </w:rPr>
        <w:tab/>
      </w:r>
      <w:r>
        <w:rPr>
          <w:rFonts w:ascii="Arial" w:hAnsi="Arial" w:cs="Arial"/>
          <w:i/>
          <w:color w:val="FF0000"/>
          <w:sz w:val="16"/>
          <w:szCs w:val="18"/>
        </w:rPr>
        <w:t>(</w:t>
      </w:r>
      <w:proofErr w:type="gramStart"/>
      <w:r>
        <w:rPr>
          <w:rFonts w:ascii="Arial" w:hAnsi="Arial" w:cs="Arial"/>
          <w:i/>
          <w:color w:val="FF0000"/>
          <w:sz w:val="16"/>
          <w:szCs w:val="18"/>
        </w:rPr>
        <w:t>compléter</w:t>
      </w:r>
      <w:proofErr w:type="gramEnd"/>
      <w:r>
        <w:rPr>
          <w:rFonts w:ascii="Arial" w:hAnsi="Arial" w:cs="Arial"/>
          <w:i/>
          <w:color w:val="FF0000"/>
          <w:sz w:val="16"/>
          <w:szCs w:val="18"/>
        </w:rPr>
        <w:t xml:space="preserve"> et joindre un(des) relevé(s) d’identité bancaire)</w:t>
      </w:r>
    </w:p>
    <w:p>
      <w:pPr>
        <w:pStyle w:val="RedTxt"/>
        <w:rPr>
          <w:b/>
          <w:bCs/>
          <w:i/>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268"/>
        <w:gridCol w:w="2693"/>
        <w:gridCol w:w="1843"/>
      </w:tblGrid>
      <w:tr>
        <w:tc>
          <w:tcPr>
            <w:tcW w:w="2410"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Titulaire</w:t>
            </w:r>
          </w:p>
        </w:tc>
        <w:tc>
          <w:tcPr>
            <w:tcW w:w="2268"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Etablissement</w:t>
            </w:r>
          </w:p>
        </w:tc>
        <w:tc>
          <w:tcPr>
            <w:tcW w:w="2693"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IBAN</w:t>
            </w:r>
          </w:p>
        </w:tc>
        <w:tc>
          <w:tcPr>
            <w:tcW w:w="1843" w:type="dxa"/>
            <w:tcBorders>
              <w:top w:val="single" w:sz="4" w:space="0" w:color="auto"/>
              <w:left w:val="single" w:sz="4" w:space="0" w:color="auto"/>
              <w:bottom w:val="single" w:sz="4" w:space="0" w:color="auto"/>
              <w:right w:val="single" w:sz="4" w:space="0" w:color="auto"/>
            </w:tcBorders>
            <w:shd w:val="clear" w:color="auto" w:fill="E6E6E6"/>
          </w:tcPr>
          <w:p>
            <w:pPr>
              <w:pStyle w:val="RedTxt"/>
              <w:spacing w:before="60" w:after="60"/>
              <w:jc w:val="center"/>
              <w:rPr>
                <w:b/>
                <w:bCs/>
              </w:rPr>
            </w:pPr>
            <w:r>
              <w:rPr>
                <w:b/>
                <w:bCs/>
              </w:rPr>
              <w:t>BIC</w:t>
            </w:r>
          </w:p>
        </w:tc>
      </w:tr>
      <w:tr>
        <w:tc>
          <w:tcPr>
            <w:tcW w:w="2410"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268"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69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8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r>
        <w:tc>
          <w:tcPr>
            <w:tcW w:w="2410"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268"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5"/>
                  <w:enabled/>
                  <w:calcOnExit w:val="0"/>
                  <w:textInput>
                    <w:default w:val="……………………………"/>
                  </w:textInput>
                </w:ffData>
              </w:fldChar>
            </w:r>
            <w:r>
              <w:instrText xml:space="preserve"> FORMTEXT </w:instrText>
            </w:r>
            <w:r>
              <w:fldChar w:fldCharType="separate"/>
            </w:r>
            <w:r>
              <w:rPr>
                <w:noProof/>
              </w:rPr>
              <w:t>……………………</w:t>
            </w:r>
            <w:r>
              <w:fldChar w:fldCharType="end"/>
            </w:r>
          </w:p>
        </w:tc>
        <w:tc>
          <w:tcPr>
            <w:tcW w:w="269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c>
          <w:tcPr>
            <w:tcW w:w="1843" w:type="dxa"/>
            <w:tcBorders>
              <w:top w:val="single" w:sz="4" w:space="0" w:color="auto"/>
              <w:left w:val="single" w:sz="4" w:space="0" w:color="auto"/>
              <w:bottom w:val="single" w:sz="4" w:space="0" w:color="auto"/>
              <w:right w:val="single" w:sz="4" w:space="0" w:color="auto"/>
            </w:tcBorders>
          </w:tcPr>
          <w:p>
            <w:pPr>
              <w:pStyle w:val="RedTxt"/>
              <w:spacing w:before="40" w:after="40"/>
            </w:pPr>
            <w:r>
              <w:fldChar w:fldCharType="begin">
                <w:ffData>
                  <w:name w:val="Texte6"/>
                  <w:enabled/>
                  <w:calcOnExit w:val="0"/>
                  <w:textInput>
                    <w:default w:val="……………"/>
                  </w:textInput>
                </w:ffData>
              </w:fldChar>
            </w:r>
            <w:r>
              <w:instrText xml:space="preserve"> FORMTEXT </w:instrText>
            </w:r>
            <w:r>
              <w:fldChar w:fldCharType="separate"/>
            </w:r>
            <w:r>
              <w:rPr>
                <w:noProof/>
              </w:rPr>
              <w:t>……………</w:t>
            </w:r>
            <w:r>
              <w:fldChar w:fldCharType="end"/>
            </w:r>
          </w:p>
        </w:tc>
      </w:tr>
    </w:tbl>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Wingdings" w:eastAsia="Wingdings" w:hAnsi="Wingdings" w:cs="Wingdings"/>
          <w:b/>
          <w:color w:val="66CCFF"/>
          <w:spacing w:val="-10"/>
          <w:lang w:eastAsia="zh-CN"/>
        </w:rPr>
      </w:pPr>
    </w:p>
    <w:p>
      <w:pPr>
        <w:keepLines w:val="0"/>
        <w:widowControl/>
        <w:tabs>
          <w:tab w:val="left" w:pos="426"/>
        </w:tabs>
        <w:suppressAutoHyphens/>
        <w:autoSpaceDE/>
        <w:autoSpaceDN/>
        <w:adjustRightInd/>
        <w:jc w:val="both"/>
        <w:rPr>
          <w:rFonts w:ascii="Arial" w:eastAsia="Arial" w:hAnsi="Arial" w:cs="Arial"/>
          <w:b/>
          <w:spacing w:val="-10"/>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hAnsi="Arial" w:cs="Arial"/>
          <w:b/>
          <w:sz w:val="24"/>
          <w:szCs w:val="24"/>
          <w:lang w:eastAsia="zh-CN"/>
        </w:rPr>
        <w:t>Délais</w:t>
      </w:r>
      <w:proofErr w:type="gramEnd"/>
      <w:r>
        <w:rPr>
          <w:rFonts w:ascii="Arial" w:hAnsi="Arial" w:cs="Arial"/>
          <w:b/>
          <w:sz w:val="24"/>
          <w:szCs w:val="24"/>
          <w:lang w:eastAsia="zh-CN"/>
        </w:rPr>
        <w:t xml:space="preserve"> de paiement</w:t>
      </w:r>
    </w:p>
    <w:p>
      <w:pPr>
        <w:pStyle w:val="RedTxt"/>
        <w:rPr>
          <w:b/>
          <w:bCs/>
          <w:i/>
          <w:iCs/>
          <w:sz w:val="20"/>
        </w:rPr>
      </w:pPr>
    </w:p>
    <w:p>
      <w:pPr>
        <w:pStyle w:val="RedTxt"/>
        <w:jc w:val="both"/>
      </w:pPr>
      <w:r>
        <w:t>L’établissement Bénéficiaire est un établissement de santé : le délai de paiement est de 50 (cinquante) jours à compter de la date de réception de la facture. Le paiement s’effectuera par mandat administratif pour tous les établissements du GHT Sud 78 visés en annexe de ce présent acte d’engagement pour l’exécution des prestations.</w:t>
      </w:r>
    </w:p>
    <w:p>
      <w:pPr>
        <w:pStyle w:val="RedTxt"/>
        <w:jc w:val="both"/>
      </w:pPr>
      <w:r>
        <w:t xml:space="preserve"> </w:t>
      </w:r>
    </w:p>
    <w:p>
      <w:pPr>
        <w:keepLines w:val="0"/>
        <w:widowControl/>
        <w:tabs>
          <w:tab w:val="left" w:pos="426"/>
        </w:tabs>
        <w:suppressAutoHyphens/>
        <w:autoSpaceDE/>
        <w:autoSpaceDN/>
        <w:adjustRightInd/>
        <w:jc w:val="both"/>
        <w:rPr>
          <w:rFonts w:ascii="Arial" w:hAnsi="Arial" w:cs="Arial"/>
        </w:rPr>
      </w:pPr>
      <w:proofErr w:type="gramStart"/>
      <w:r>
        <w:rPr>
          <w:rFonts w:ascii="Wingdings" w:eastAsia="Wingdings" w:hAnsi="Wingdings" w:cs="Wingdings"/>
          <w:b/>
          <w:color w:val="66CCFF"/>
          <w:spacing w:val="-10"/>
          <w:lang w:eastAsia="zh-CN"/>
        </w:rPr>
        <w:t></w:t>
      </w:r>
      <w:r>
        <w:rPr>
          <w:rFonts w:ascii="Arial" w:hAnsi="Arial" w:cs="Arial"/>
          <w:b/>
          <w:sz w:val="24"/>
          <w:szCs w:val="24"/>
          <w:lang w:eastAsia="zh-CN"/>
        </w:rPr>
        <w:t xml:space="preserve">  </w:t>
      </w:r>
      <w:r>
        <w:rPr>
          <w:rFonts w:ascii="Arial" w:hAnsi="Arial" w:cs="Arial"/>
          <w:b/>
          <w:sz w:val="24"/>
          <w:szCs w:val="24"/>
          <w:lang w:eastAsia="zh-CN"/>
        </w:rPr>
        <w:tab/>
      </w:r>
      <w:proofErr w:type="gramEnd"/>
      <w:r>
        <w:rPr>
          <w:rFonts w:ascii="Arial" w:hAnsi="Arial" w:cs="Arial"/>
          <w:b/>
          <w:sz w:val="24"/>
          <w:szCs w:val="24"/>
          <w:lang w:eastAsia="zh-CN"/>
        </w:rPr>
        <w:t>Avance</w:t>
      </w:r>
      <w:r>
        <w:rPr>
          <w:rFonts w:ascii="Arial" w:hAnsi="Arial" w:cs="Arial"/>
        </w:rPr>
        <w:t xml:space="preserve"> (R2191-3 du Code de la Commande Publique)</w:t>
      </w:r>
    </w:p>
    <w:p>
      <w:pPr>
        <w:pStyle w:val="RedTxt"/>
        <w:rPr>
          <w:sz w:val="20"/>
          <w:szCs w:val="20"/>
          <w:highlight w:val="yellow"/>
        </w:rPr>
      </w:pPr>
    </w:p>
    <w:p>
      <w:pPr>
        <w:jc w:val="both"/>
        <w:rPr>
          <w:rFonts w:ascii="Arial" w:hAnsi="Arial" w:cs="Arial"/>
          <w:sz w:val="18"/>
          <w:szCs w:val="18"/>
        </w:rPr>
      </w:pPr>
    </w:p>
    <w:p>
      <w:pPr>
        <w:jc w:val="both"/>
        <w:rPr>
          <w:rFonts w:ascii="Arial" w:hAnsi="Arial" w:cs="Arial"/>
          <w:sz w:val="18"/>
          <w:szCs w:val="18"/>
        </w:rPr>
      </w:pPr>
      <w:r>
        <w:rPr>
          <w:rFonts w:ascii="Arial" w:hAnsi="Arial" w:cs="Arial"/>
          <w:sz w:val="18"/>
          <w:szCs w:val="18"/>
        </w:rPr>
        <w:t>Le Titulaire (je) renonce au bénéfice de l’avance prévue à l’article R2191-3 du Code de la Commande Publique :</w:t>
      </w:r>
    </w:p>
    <w:p>
      <w:pPr>
        <w:tabs>
          <w:tab w:val="left" w:pos="426"/>
          <w:tab w:val="left" w:pos="851"/>
          <w:tab w:val="left" w:pos="1418"/>
        </w:tabs>
        <w:suppressAutoHyphens/>
        <w:jc w:val="both"/>
        <w:rPr>
          <w:rFonts w:ascii="Arial" w:hAnsi="Arial" w:cs="Arial"/>
          <w:sz w:val="18"/>
          <w:szCs w:val="18"/>
        </w:rPr>
      </w:pPr>
    </w:p>
    <w:p>
      <w:pPr>
        <w:tabs>
          <w:tab w:val="left" w:pos="426"/>
          <w:tab w:val="left" w:pos="851"/>
          <w:tab w:val="left" w:pos="1418"/>
        </w:tabs>
        <w:suppressAutoHyphens/>
        <w:jc w:val="both"/>
        <w:rPr>
          <w:rFonts w:ascii="Arial" w:hAnsi="Arial" w:cs="Arial"/>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Non   </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Oui </w:t>
      </w:r>
    </w:p>
    <w:p>
      <w:pPr>
        <w:tabs>
          <w:tab w:val="left" w:pos="426"/>
          <w:tab w:val="left" w:pos="851"/>
          <w:tab w:val="left" w:pos="1418"/>
        </w:tabs>
        <w:suppressAutoHyphens/>
        <w:jc w:val="both"/>
        <w:rPr>
          <w:rFonts w:ascii="Arial" w:hAnsi="Arial" w:cs="Arial"/>
          <w:lang w:eastAsia="zh-CN"/>
        </w:rPr>
      </w:pPr>
    </w:p>
    <w:p>
      <w:pPr>
        <w:jc w:val="both"/>
        <w:rPr>
          <w:rFonts w:ascii="Arial" w:hAnsi="Arial" w:cs="Arial"/>
          <w:sz w:val="18"/>
          <w:szCs w:val="18"/>
        </w:rPr>
      </w:pPr>
    </w:p>
    <w:p>
      <w:pPr>
        <w:jc w:val="both"/>
        <w:rPr>
          <w:rFonts w:ascii="Arial" w:hAnsi="Arial" w:cs="Arial"/>
          <w:sz w:val="18"/>
          <w:szCs w:val="18"/>
        </w:rPr>
      </w:pPr>
      <w:r>
        <w:rPr>
          <w:rFonts w:ascii="Arial" w:hAnsi="Arial" w:cs="Arial"/>
          <w:sz w:val="18"/>
          <w:szCs w:val="18"/>
        </w:rPr>
        <w:lastRenderedPageBreak/>
        <w:t>Dans le cas où le titulaire décide de bénéficier de l’avance, l’acheteur opte pour l’une ou l’autre des options suivantes. A défaut, l’option A est retenue d’office :</w:t>
      </w:r>
    </w:p>
    <w:p>
      <w:pPr>
        <w:jc w:val="both"/>
        <w:rPr>
          <w:rFonts w:ascii="Arial" w:hAnsi="Arial" w:cs="Arial"/>
          <w:sz w:val="18"/>
          <w:szCs w:val="18"/>
        </w:rPr>
      </w:pPr>
    </w:p>
    <w:p>
      <w:pPr>
        <w:tabs>
          <w:tab w:val="left" w:pos="426"/>
          <w:tab w:val="left" w:pos="851"/>
          <w:tab w:val="left" w:pos="1418"/>
        </w:tabs>
        <w:suppressAutoHyphens/>
        <w:ind w:left="851"/>
        <w:jc w:val="both"/>
        <w:rPr>
          <w:rFonts w:ascii="Univers" w:hAnsi="Univers" w:cs="Univer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 xml:space="preserve">Option A </w:t>
      </w:r>
    </w:p>
    <w:p>
      <w:pPr>
        <w:tabs>
          <w:tab w:val="left" w:pos="426"/>
          <w:tab w:val="left" w:pos="851"/>
          <w:tab w:val="left" w:pos="1418"/>
        </w:tabs>
        <w:suppressAutoHyphens/>
        <w:ind w:left="851"/>
        <w:jc w:val="both"/>
        <w:rPr>
          <w:rFonts w:ascii="Univers" w:hAnsi="Univers" w:cs="Univers"/>
          <w:lang w:eastAsia="zh-CN"/>
        </w:rPr>
      </w:pPr>
    </w:p>
    <w:p>
      <w:pPr>
        <w:tabs>
          <w:tab w:val="left" w:pos="426"/>
          <w:tab w:val="left" w:pos="851"/>
          <w:tab w:val="left" w:pos="1418"/>
        </w:tabs>
        <w:suppressAutoHyphens/>
        <w:ind w:left="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 xml:space="preserve">Option B </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b/>
          <w:sz w:val="24"/>
          <w:szCs w:val="24"/>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4"/>
          <w:szCs w:val="24"/>
          <w:lang w:eastAsia="zh-CN"/>
        </w:rPr>
        <w:t>Voies et délais de recours</w:t>
      </w:r>
    </w:p>
    <w:p>
      <w:pPr>
        <w:keepLines w:val="0"/>
        <w:widowControl/>
        <w:tabs>
          <w:tab w:val="left" w:pos="426"/>
        </w:tabs>
        <w:suppressAutoHyphens/>
        <w:autoSpaceDE/>
        <w:autoSpaceDN/>
        <w:adjustRightInd/>
        <w:jc w:val="both"/>
        <w:rPr>
          <w:rFonts w:ascii="Arial" w:hAnsi="Arial" w:cs="Arial"/>
          <w:b/>
          <w:sz w:val="24"/>
          <w:szCs w:val="24"/>
          <w:lang w:eastAsia="zh-CN"/>
        </w:rPr>
      </w:pP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Référé précontractuel</w:t>
      </w:r>
      <w:r>
        <w:rPr>
          <w:rFonts w:ascii="Arial" w:hAnsi="Arial" w:cs="Arial"/>
        </w:rPr>
        <w:t xml:space="preserve"> : il peut intervenir pendant toute la phase de la passation, de la publication de l’avis d’appel public à la concurrence jusqu’à la signature du contrat (articles L 551-1 à L 551-12 du CJA), </w:t>
      </w: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Référé contractuel</w:t>
      </w:r>
      <w:r>
        <w:rPr>
          <w:rFonts w:ascii="Arial" w:hAnsi="Arial" w:cs="Arial"/>
        </w:rPr>
        <w:t xml:space="preserve"> (articles L 551-13 à L 551-23 CJA) </w:t>
      </w:r>
    </w:p>
    <w:p>
      <w:pPr>
        <w:ind w:left="284" w:hanging="284"/>
        <w:jc w:val="both"/>
        <w:rPr>
          <w:rFonts w:ascii="Arial" w:hAnsi="Arial" w:cs="Arial"/>
        </w:rPr>
      </w:pPr>
      <w:r>
        <w:rPr>
          <w:rFonts w:ascii="Arial" w:hAnsi="Arial" w:cs="Arial"/>
        </w:rPr>
        <w:t>•</w:t>
      </w:r>
      <w:r>
        <w:rPr>
          <w:rFonts w:ascii="Arial" w:hAnsi="Arial" w:cs="Arial"/>
        </w:rPr>
        <w:tab/>
      </w:r>
      <w:r>
        <w:rPr>
          <w:rFonts w:ascii="Arial" w:hAnsi="Arial" w:cs="Arial"/>
          <w:u w:val="single"/>
        </w:rPr>
        <w:t>Recours en contestation de la validité du contrat</w:t>
      </w:r>
      <w:r>
        <w:rPr>
          <w:rFonts w:ascii="Arial" w:hAnsi="Arial" w:cs="Arial"/>
        </w:rPr>
        <w:t xml:space="preserve"> ouvert aux tiers, et pouvant être exercé dans un délai de 2 mois à compter de l’accomplissement des mesures de publicité appropriés, </w:t>
      </w:r>
    </w:p>
    <w:p>
      <w:pPr>
        <w:pStyle w:val="RedTxt"/>
        <w:tabs>
          <w:tab w:val="left" w:pos="993"/>
        </w:tabs>
        <w:jc w:val="both"/>
      </w:pPr>
    </w:p>
    <w:p>
      <w:pPr>
        <w:pStyle w:val="RedTxt"/>
        <w:tabs>
          <w:tab w:val="left" w:pos="993"/>
        </w:tabs>
        <w:jc w:val="both"/>
      </w:pPr>
      <w:proofErr w:type="gramStart"/>
      <w:r>
        <w:t>auprès</w:t>
      </w:r>
      <w:proofErr w:type="gramEnd"/>
      <w:r>
        <w:t xml:space="preserve"> du </w:t>
      </w:r>
      <w:r>
        <w:tab/>
        <w:t>Tribunal Administratif de Versailles - Greffe du Tribunal Administratif de Versailles</w:t>
      </w:r>
    </w:p>
    <w:p>
      <w:pPr>
        <w:pStyle w:val="RedTxt"/>
        <w:tabs>
          <w:tab w:val="left" w:pos="993"/>
        </w:tabs>
        <w:jc w:val="both"/>
      </w:pPr>
      <w:r>
        <w:tab/>
        <w:t>56, avenue de Saint-Cloud - 78011 VERSAILLES</w:t>
      </w:r>
    </w:p>
    <w:p>
      <w:pPr>
        <w:pStyle w:val="RedTxt"/>
        <w:tabs>
          <w:tab w:val="left" w:pos="993"/>
        </w:tabs>
        <w:jc w:val="both"/>
      </w:pPr>
      <w:r>
        <w:tab/>
        <w:t>Téléphone : 01 39 20 54 00 - Fax: 01 39 20 54 87</w:t>
      </w:r>
    </w:p>
    <w:p>
      <w:pPr>
        <w:pStyle w:val="RedTxt"/>
        <w:tabs>
          <w:tab w:val="left" w:pos="993"/>
        </w:tabs>
        <w:jc w:val="both"/>
      </w:pPr>
      <w:r>
        <w:tab/>
        <w:t xml:space="preserve">Courriel : </w:t>
      </w:r>
      <w:hyperlink r:id="rId14" w:history="1">
        <w:r>
          <w:rPr>
            <w:rStyle w:val="Lienhypertexte"/>
            <w:rFonts w:ascii="Arial" w:hAnsi="Arial" w:cs="Arial"/>
          </w:rPr>
          <w:t>greffe.ta-versailles@juradm.fr</w:t>
        </w:r>
      </w:hyperlink>
      <w:r>
        <w:t xml:space="preserve">  </w:t>
      </w:r>
    </w:p>
    <w:p>
      <w:pPr>
        <w:pStyle w:val="RedTxt"/>
        <w:tabs>
          <w:tab w:val="left" w:pos="993"/>
        </w:tabs>
        <w:jc w:val="both"/>
      </w:pPr>
      <w:r>
        <w:tab/>
        <w:t xml:space="preserve">Adresse internet : </w:t>
      </w:r>
      <w:hyperlink r:id="rId15" w:history="1">
        <w:r>
          <w:rPr>
            <w:rStyle w:val="Lienhypertexte"/>
            <w:rFonts w:ascii="Arial" w:hAnsi="Arial" w:cs="Arial"/>
          </w:rPr>
          <w:t>http://www.ta-versailles.juradm.fr</w:t>
        </w:r>
      </w:hyperlink>
      <w:r>
        <w:t xml:space="preserve"> </w:t>
      </w:r>
    </w:p>
    <w:p>
      <w:pPr>
        <w:pStyle w:val="RedTxt"/>
        <w:rPr>
          <w:b/>
          <w:bCs/>
          <w:i/>
          <w:iCs/>
          <w:sz w:val="20"/>
          <w:szCs w:val="20"/>
        </w:rPr>
      </w:pPr>
    </w:p>
    <w:p>
      <w:pPr>
        <w:keepLines w:val="0"/>
        <w:widowControl/>
        <w:tabs>
          <w:tab w:val="left" w:pos="426"/>
        </w:tabs>
        <w:suppressAutoHyphens/>
        <w:autoSpaceDE/>
        <w:autoSpaceDN/>
        <w:adjustRightInd/>
        <w:jc w:val="both"/>
        <w:rPr>
          <w:rFonts w:ascii="Arial" w:hAnsi="Arial" w:cs="Arial"/>
          <w:i/>
          <w:sz w:val="18"/>
          <w:szCs w:val="24"/>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4"/>
          <w:szCs w:val="24"/>
          <w:lang w:eastAsia="zh-CN"/>
        </w:rPr>
        <w:t xml:space="preserve">Durée d’exécution du marché </w:t>
      </w:r>
    </w:p>
    <w:p>
      <w:pPr>
        <w:pStyle w:val="RedTxt"/>
        <w:rPr>
          <w:b/>
          <w:bCs/>
          <w:i/>
          <w:iCs/>
          <w:sz w:val="20"/>
        </w:rPr>
      </w:pPr>
    </w:p>
    <w:p>
      <w:pPr>
        <w:keepLines w:val="0"/>
        <w:widowControl/>
        <w:tabs>
          <w:tab w:val="left" w:pos="576"/>
          <w:tab w:val="left" w:pos="851"/>
        </w:tabs>
        <w:suppressAutoHyphens/>
        <w:autoSpaceDE/>
        <w:autoSpaceDN/>
        <w:adjustRightInd/>
        <w:jc w:val="both"/>
        <w:rPr>
          <w:rFonts w:ascii="Arial" w:hAnsi="Arial" w:cs="Arial"/>
          <w:i/>
          <w:sz w:val="18"/>
          <w:szCs w:val="18"/>
          <w:lang w:eastAsia="zh-CN"/>
        </w:rPr>
      </w:pPr>
      <w:r>
        <w:rPr>
          <w:rFonts w:ascii="Arial" w:hAnsi="Arial" w:cs="Arial"/>
          <w:lang w:eastAsia="zh-CN"/>
        </w:rPr>
        <w:t xml:space="preserve">La durée d’exécution du marché est de </w:t>
      </w:r>
      <w:r>
        <w:rPr>
          <w:rFonts w:ascii="Arial" w:hAnsi="Arial" w:cs="Arial"/>
          <w:b/>
          <w:lang w:eastAsia="zh-CN"/>
        </w:rPr>
        <w:t xml:space="preserve">douze (12) mois à compter de : </w:t>
      </w:r>
    </w:p>
    <w:p>
      <w:pPr>
        <w:keepLines w:val="0"/>
        <w:widowControl/>
        <w:tabs>
          <w:tab w:val="left" w:pos="851"/>
        </w:tabs>
        <w:suppressAutoHyphens/>
        <w:autoSpaceDE/>
        <w:adjustRightInd/>
        <w:rPr>
          <w:rFonts w:ascii="Univers" w:hAnsi="Univers" w:cs="Univers"/>
          <w:color w:val="FF0000"/>
          <w:lang w:eastAsia="zh-CN"/>
        </w:rPr>
      </w:pPr>
    </w:p>
    <w:p>
      <w:pPr>
        <w:keepLines w:val="0"/>
        <w:widowControl/>
        <w:tabs>
          <w:tab w:val="left" w:pos="851"/>
        </w:tabs>
        <w:suppressAutoHyphens/>
        <w:autoSpaceDE/>
        <w:adjustRightInd/>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la</w:t>
      </w:r>
      <w:proofErr w:type="gramEnd"/>
      <w:r>
        <w:rPr>
          <w:rFonts w:ascii="Arial" w:hAnsi="Arial" w:cs="Arial"/>
          <w:lang w:eastAsia="zh-CN"/>
        </w:rPr>
        <w:t xml:space="preserve"> date de notification du marché;</w:t>
      </w:r>
    </w:p>
    <w:p>
      <w:pPr>
        <w:keepLines w:val="0"/>
        <w:widowControl/>
        <w:tabs>
          <w:tab w:val="left" w:pos="851"/>
        </w:tabs>
        <w:suppressAutoHyphens/>
        <w:autoSpaceDE/>
        <w:adjustRightInd/>
        <w:spacing w:before="120"/>
        <w:ind w:left="567"/>
        <w:jc w:val="both"/>
        <w:rPr>
          <w:rFonts w:ascii="Univers" w:hAnsi="Univers" w:cs="Univers"/>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la</w:t>
      </w:r>
      <w:proofErr w:type="gramEnd"/>
      <w:r>
        <w:rPr>
          <w:rFonts w:ascii="Arial" w:hAnsi="Arial" w:cs="Arial"/>
          <w:lang w:eastAsia="zh-CN"/>
        </w:rPr>
        <w:t xml:space="preserve"> date de notification de l’ordre de service ;</w:t>
      </w:r>
    </w:p>
    <w:p>
      <w:pPr>
        <w:keepLines w:val="0"/>
        <w:widowControl/>
        <w:tabs>
          <w:tab w:val="left" w:pos="851"/>
        </w:tabs>
        <w:suppressAutoHyphens/>
        <w:autoSpaceDE/>
        <w:adjustRightInd/>
        <w:spacing w:before="120"/>
        <w:ind w:left="1418" w:hanging="851"/>
        <w:jc w:val="both"/>
        <w:rPr>
          <w:rFonts w:ascii="Arial" w:hAnsi="Arial" w:cs="Arial"/>
          <w:b/>
          <w:lang w:eastAsia="zh-CN"/>
        </w:rPr>
      </w:pP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la</w:t>
      </w:r>
      <w:proofErr w:type="gramEnd"/>
      <w:r>
        <w:rPr>
          <w:rFonts w:ascii="Arial" w:hAnsi="Arial" w:cs="Arial"/>
          <w:lang w:eastAsia="zh-CN"/>
        </w:rPr>
        <w:t xml:space="preserve"> date de début d’exécution prévue par le marché </w:t>
      </w:r>
      <w:r>
        <w:rPr>
          <w:rFonts w:ascii="Arial" w:hAnsi="Arial" w:cs="Arial"/>
          <w:b/>
          <w:lang w:eastAsia="zh-CN"/>
        </w:rPr>
        <w:t>soit le 1</w:t>
      </w:r>
      <w:r>
        <w:rPr>
          <w:rFonts w:ascii="Arial" w:hAnsi="Arial" w:cs="Arial"/>
          <w:b/>
          <w:vertAlign w:val="superscript"/>
          <w:lang w:eastAsia="zh-CN"/>
        </w:rPr>
        <w:t>er</w:t>
      </w:r>
      <w:r>
        <w:rPr>
          <w:rFonts w:ascii="Arial" w:hAnsi="Arial" w:cs="Arial"/>
          <w:b/>
          <w:lang w:eastAsia="zh-CN"/>
        </w:rPr>
        <w:t xml:space="preserve"> avril 2026</w:t>
      </w:r>
      <w:r>
        <w:rPr>
          <w:rFonts w:ascii="Arial" w:hAnsi="Arial" w:cs="Arial"/>
          <w:lang w:eastAsia="zh-CN"/>
        </w:rPr>
        <w:t xml:space="preserve"> ou de la date de notification du marché si celle-ci est ultérieure </w:t>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i/>
          <w:sz w:val="18"/>
          <w:szCs w:val="18"/>
          <w:lang w:eastAsia="zh-CN"/>
        </w:rPr>
      </w:pPr>
      <w:r>
        <w:rPr>
          <w:rFonts w:ascii="Arial" w:hAnsi="Arial" w:cs="Arial"/>
          <w:lang w:eastAsia="zh-CN"/>
        </w:rPr>
        <w:t>Le marché est reconductible :</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t>NON</w:t>
      </w:r>
      <w:r>
        <w:rPr>
          <w:rFonts w:ascii="Univers" w:hAnsi="Univers" w:cs="Univers"/>
          <w:lang w:eastAsia="zh-CN"/>
        </w:rPr>
        <w:tab/>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Univers" w:hAnsi="Univers" w:cs="Univers"/>
          <w:b/>
          <w:lang w:eastAsia="zh-CN"/>
        </w:rPr>
        <w:t>OUI</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Si oui, préciser :</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numPr>
          <w:ilvl w:val="0"/>
          <w:numId w:val="7"/>
        </w:numPr>
        <w:tabs>
          <w:tab w:val="left" w:pos="426"/>
          <w:tab w:val="left" w:pos="851"/>
          <w:tab w:val="left" w:pos="3544"/>
        </w:tabs>
        <w:suppressAutoHyphens/>
        <w:autoSpaceDE/>
        <w:autoSpaceDN/>
        <w:adjustRightInd/>
        <w:jc w:val="both"/>
        <w:rPr>
          <w:rFonts w:ascii="Arial" w:hAnsi="Arial" w:cs="Arial"/>
          <w:b/>
          <w:lang w:eastAsia="zh-CN"/>
        </w:rPr>
      </w:pPr>
      <w:r>
        <w:rPr>
          <w:rFonts w:ascii="Arial" w:hAnsi="Arial" w:cs="Arial"/>
          <w:lang w:eastAsia="zh-CN"/>
        </w:rPr>
        <w:t xml:space="preserve">Reconduction :      </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expresse</w:t>
      </w:r>
      <w:r>
        <w:rPr>
          <w:rFonts w:ascii="Univers" w:hAnsi="Univers" w:cs="Univers"/>
          <w:lang w:eastAsia="zh-CN"/>
        </w:rPr>
        <w:tab/>
        <w:t xml:space="preserve">  </w:t>
      </w:r>
      <w:r>
        <w:rPr>
          <w:rFonts w:ascii="Univers" w:hAnsi="Univers" w:cs="Univers"/>
          <w:u w:val="single"/>
          <w:lang w:eastAsia="zh-CN"/>
        </w:rPr>
        <w:t>ou</w:t>
      </w:r>
      <w:r>
        <w:rPr>
          <w:rFonts w:ascii="Univers" w:hAnsi="Univers" w:cs="Univers"/>
          <w:lang w:eastAsia="zh-CN"/>
        </w:rPr>
        <w:tab/>
      </w:r>
      <w:r>
        <w:rPr>
          <w:rFonts w:ascii="Univers" w:hAnsi="Univers" w:cs="Univers"/>
          <w:lang w:eastAsia="zh-CN"/>
        </w:rPr>
        <w:tab/>
      </w:r>
      <w:r>
        <w:rPr>
          <w:rFonts w:ascii="Univers" w:hAnsi="Univers" w:cs="Univers"/>
          <w:lang w:eastAsia="zh-CN"/>
        </w:rPr>
        <w:fldChar w:fldCharType="begin">
          <w:ffData>
            <w:name w:val=""/>
            <w:enabled/>
            <w:calcOnExit w:val="0"/>
            <w:checkBox>
              <w:size w:val="20"/>
              <w:default w:val="1"/>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r>
        <w:rPr>
          <w:rFonts w:ascii="Univers" w:hAnsi="Univers" w:cs="Univers"/>
          <w:b/>
          <w:lang w:eastAsia="zh-CN"/>
        </w:rPr>
        <w:t>tacite</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b/>
          <w:lang w:eastAsia="zh-CN"/>
        </w:rPr>
      </w:pPr>
      <w:r>
        <w:rPr>
          <w:rFonts w:ascii="Arial" w:hAnsi="Arial" w:cs="Arial"/>
          <w:lang w:eastAsia="zh-CN"/>
        </w:rPr>
        <w:t>Nombre des reconductions : trois (3)</w:t>
      </w:r>
    </w:p>
    <w:p>
      <w:pPr>
        <w:keepLines w:val="0"/>
        <w:widowControl/>
        <w:numPr>
          <w:ilvl w:val="0"/>
          <w:numId w:val="7"/>
        </w:numPr>
        <w:tabs>
          <w:tab w:val="left" w:pos="426"/>
          <w:tab w:val="left" w:pos="851"/>
          <w:tab w:val="left" w:pos="3544"/>
        </w:tabs>
        <w:suppressAutoHyphens/>
        <w:autoSpaceDE/>
        <w:autoSpaceDN/>
        <w:adjustRightInd/>
        <w:spacing w:before="120"/>
        <w:ind w:left="924" w:hanging="357"/>
        <w:jc w:val="both"/>
        <w:rPr>
          <w:rFonts w:ascii="Arial" w:hAnsi="Arial" w:cs="Arial"/>
          <w:lang w:eastAsia="zh-CN"/>
        </w:rPr>
      </w:pPr>
      <w:r>
        <w:rPr>
          <w:rFonts w:ascii="Arial" w:hAnsi="Arial" w:cs="Arial"/>
          <w:lang w:eastAsia="zh-CN"/>
        </w:rPr>
        <w:t xml:space="preserve">Durée des reconductions : douze (12) mois </w:t>
      </w:r>
    </w:p>
    <w:p>
      <w:pPr>
        <w:keepLines w:val="0"/>
        <w:widowControl/>
        <w:tabs>
          <w:tab w:val="left" w:pos="426"/>
          <w:tab w:val="left" w:pos="851"/>
          <w:tab w:val="left" w:pos="3544"/>
        </w:tabs>
        <w:suppressAutoHyphens/>
        <w:autoSpaceDE/>
        <w:autoSpaceDN/>
        <w:adjustRightInd/>
        <w:ind w:left="567"/>
        <w:jc w:val="both"/>
        <w:rPr>
          <w:rFonts w:ascii="Arial" w:hAnsi="Arial" w:cs="Arial"/>
          <w:lang w:eastAsia="zh-CN"/>
        </w:rPr>
      </w:pPr>
      <w:r>
        <w:rPr>
          <w:rFonts w:ascii="Arial" w:hAnsi="Arial" w:cs="Arial"/>
          <w:lang w:eastAsia="zh-CN"/>
        </w:rPr>
        <w:t xml:space="preserve"> </w:t>
      </w:r>
    </w:p>
    <w:p>
      <w:pPr>
        <w:keepLines w:val="0"/>
        <w:widowControl/>
        <w:tabs>
          <w:tab w:val="left" w:pos="426"/>
          <w:tab w:val="left" w:pos="567"/>
          <w:tab w:val="left" w:pos="3544"/>
        </w:tabs>
        <w:suppressAutoHyphens/>
        <w:autoSpaceDE/>
        <w:autoSpaceDN/>
        <w:adjustRightInd/>
        <w:jc w:val="both"/>
        <w:rPr>
          <w:rFonts w:ascii="Arial" w:hAnsi="Arial" w:cs="Arial"/>
          <w:lang w:eastAsia="zh-CN"/>
        </w:rPr>
      </w:pPr>
      <w:r>
        <w:rPr>
          <w:rFonts w:ascii="Arial" w:hAnsi="Arial" w:cs="Arial"/>
          <w:lang w:eastAsia="zh-CN"/>
        </w:rPr>
        <w:t xml:space="preserve">Ainsi, </w:t>
      </w:r>
      <w:r>
        <w:rPr>
          <w:rFonts w:ascii="Arial" w:hAnsi="Arial" w:cs="Arial"/>
          <w:lang w:eastAsia="zh-CN"/>
        </w:rPr>
        <w:tab/>
        <w:t xml:space="preserve">la durée totale du marché, reconductions comprises, est de </w:t>
      </w:r>
      <w:r>
        <w:rPr>
          <w:rFonts w:ascii="Arial" w:hAnsi="Arial" w:cs="Arial"/>
          <w:b/>
          <w:lang w:eastAsia="zh-CN"/>
        </w:rPr>
        <w:t>quarante-huit (48) mois</w:t>
      </w:r>
      <w:r>
        <w:rPr>
          <w:rFonts w:ascii="Arial" w:hAnsi="Arial" w:cs="Arial"/>
          <w:lang w:eastAsia="zh-CN"/>
        </w:rPr>
        <w:t xml:space="preserve"> maximum. </w:t>
      </w: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keepLines w:val="0"/>
        <w:widowControl/>
        <w:tabs>
          <w:tab w:val="left" w:pos="426"/>
          <w:tab w:val="left" w:pos="851"/>
          <w:tab w:val="left" w:pos="3544"/>
        </w:tabs>
        <w:suppressAutoHyphens/>
        <w:autoSpaceDE/>
        <w:autoSpaceDN/>
        <w:adjustRightInd/>
        <w:jc w:val="both"/>
        <w:rPr>
          <w:rFonts w:ascii="Arial" w:hAnsi="Arial" w:cs="Arial"/>
          <w:lang w:eastAsia="zh-CN"/>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4"/>
          <w:szCs w:val="24"/>
        </w:rPr>
      </w:pPr>
      <w:r>
        <w:rPr>
          <w:rFonts w:ascii="Arial" w:hAnsi="Arial" w:cs="Arial"/>
          <w:b/>
          <w:bCs/>
          <w:sz w:val="24"/>
          <w:szCs w:val="24"/>
        </w:rPr>
        <w:t>C- Signature du marché par le titulaire individuel ou, en cas groupement, le mandataire dûment habilité ou chaque membre du groupement</w:t>
      </w:r>
    </w:p>
    <w:p>
      <w:pPr>
        <w:pStyle w:val="RedTxt"/>
        <w:rPr>
          <w:b/>
          <w:bCs/>
          <w:i/>
          <w:iCs/>
          <w:sz w:val="22"/>
        </w:rPr>
      </w:pPr>
    </w:p>
    <w:p>
      <w:pPr>
        <w:keepLines w:val="0"/>
        <w:widowControl/>
        <w:tabs>
          <w:tab w:val="left" w:pos="426"/>
        </w:tabs>
        <w:suppressAutoHyphens/>
        <w:autoSpaceDE/>
        <w:autoSpaceDN/>
        <w:adjustRightInd/>
        <w:rPr>
          <w:rFonts w:ascii="Arial" w:hAnsi="Arial" w:cs="Arial"/>
          <w:b/>
          <w:sz w:val="22"/>
          <w:szCs w:val="22"/>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4"/>
          <w:szCs w:val="24"/>
          <w:lang w:eastAsia="zh-CN"/>
        </w:rPr>
        <w:t xml:space="preserve">Signature du </w:t>
      </w:r>
      <w:r>
        <w:rPr>
          <w:rFonts w:ascii="Arial" w:hAnsi="Arial" w:cs="Arial"/>
          <w:b/>
          <w:sz w:val="22"/>
          <w:szCs w:val="22"/>
        </w:rPr>
        <w:t>marché par le titulaire individuel</w:t>
      </w:r>
    </w:p>
    <w:p>
      <w:pPr>
        <w:keepLines w:val="0"/>
        <w:widowControl/>
        <w:tabs>
          <w:tab w:val="left" w:pos="426"/>
        </w:tabs>
        <w:suppressAutoHyphens/>
        <w:autoSpaceDE/>
        <w:autoSpaceDN/>
        <w:adjustRightInd/>
        <w:rPr>
          <w:rFonts w:ascii="Arial" w:hAnsi="Arial" w:cs="Arial"/>
          <w:b/>
          <w:szCs w:val="22"/>
        </w:rPr>
      </w:pPr>
    </w:p>
    <w:tbl>
      <w:tblPr>
        <w:tblW w:w="9248" w:type="dxa"/>
        <w:tblInd w:w="108" w:type="dxa"/>
        <w:tblLayout w:type="fixed"/>
        <w:tblLook w:val="0000" w:firstRow="0" w:lastRow="0" w:firstColumn="0" w:lastColumn="0" w:noHBand="0" w:noVBand="0"/>
      </w:tblPr>
      <w:tblGrid>
        <w:gridCol w:w="3686"/>
        <w:gridCol w:w="2694"/>
        <w:gridCol w:w="2868"/>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 du signataire (</w:t>
            </w:r>
            <w:r>
              <w:rPr>
                <w:rFonts w:ascii="Arial" w:hAnsi="Arial" w:cs="Arial"/>
                <w:b/>
                <w:bCs/>
                <w:color w:val="FF0000"/>
                <w:lang w:eastAsia="zh-CN"/>
              </w:rPr>
              <w:t>*</w:t>
            </w:r>
            <w:r>
              <w:rPr>
                <w:rFonts w:ascii="Arial" w:hAnsi="Arial" w:cs="Arial"/>
                <w:b/>
                <w:bCs/>
                <w:lang w:eastAsia="zh-CN"/>
              </w:rPr>
              <w:t>)</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1090"/>
        </w:trPr>
        <w:tc>
          <w:tcPr>
            <w:tcW w:w="3686"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68" w:type="dxa"/>
            <w:tcBorders>
              <w:top w:val="single" w:sz="4" w:space="0" w:color="000000"/>
              <w:left w:val="single" w:sz="4" w:space="0" w:color="000000"/>
              <w:bottom w:val="single" w:sz="4" w:space="0" w:color="auto"/>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jc w:val="both"/>
        <w:rPr>
          <w:rFonts w:ascii="Arial" w:hAnsi="Arial" w:cs="Arial"/>
          <w:i/>
          <w:lang w:eastAsia="zh-CN"/>
        </w:rPr>
      </w:pPr>
      <w:r>
        <w:rPr>
          <w:rFonts w:ascii="Arial" w:hAnsi="Arial" w:cs="Arial"/>
          <w:i/>
          <w:sz w:val="18"/>
          <w:szCs w:val="18"/>
          <w:lang w:eastAsia="zh-CN"/>
        </w:rPr>
        <w:t>(</w:t>
      </w:r>
      <w:r>
        <w:rPr>
          <w:rFonts w:ascii="Arial" w:hAnsi="Arial" w:cs="Arial"/>
          <w:i/>
          <w:color w:val="FF0000"/>
          <w:sz w:val="18"/>
          <w:szCs w:val="18"/>
          <w:lang w:eastAsia="zh-CN"/>
        </w:rPr>
        <w:t>*</w:t>
      </w:r>
      <w:r>
        <w:rPr>
          <w:rFonts w:ascii="Arial" w:hAnsi="Arial" w:cs="Arial"/>
          <w:i/>
          <w:sz w:val="18"/>
          <w:szCs w:val="18"/>
          <w:lang w:eastAsia="zh-CN"/>
        </w:rPr>
        <w:t xml:space="preserve">) </w:t>
      </w:r>
      <w:r>
        <w:rPr>
          <w:rFonts w:ascii="Arial" w:hAnsi="Arial" w:cs="Arial"/>
          <w:i/>
          <w:color w:val="FF0000"/>
          <w:sz w:val="18"/>
          <w:szCs w:val="18"/>
          <w:lang w:eastAsia="zh-CN"/>
        </w:rPr>
        <w:t>Le signataire doit avoir le pouvoir d’engager la personne qu’il représente</w:t>
      </w:r>
    </w:p>
    <w:p>
      <w:pPr>
        <w:keepLines w:val="0"/>
        <w:widowControl/>
        <w:tabs>
          <w:tab w:val="left" w:pos="426"/>
        </w:tabs>
        <w:suppressAutoHyphens/>
        <w:autoSpaceDE/>
        <w:autoSpaceDN/>
        <w:adjustRightInd/>
        <w:rPr>
          <w:rFonts w:ascii="Arial" w:hAnsi="Arial" w:cs="Arial"/>
          <w:b/>
          <w:sz w:val="22"/>
          <w:szCs w:val="22"/>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2"/>
          <w:szCs w:val="22"/>
        </w:rPr>
        <w:t>Signature du marché en cas de groupement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851"/>
        </w:tabs>
        <w:suppressAutoHyphens/>
        <w:autoSpaceDE/>
        <w:autoSpaceDN/>
        <w:adjustRightInd/>
        <w:rPr>
          <w:rFonts w:ascii="Arial" w:hAnsi="Arial" w:cs="Arial"/>
          <w:sz w:val="18"/>
          <w:szCs w:val="18"/>
          <w:lang w:eastAsia="zh-CN"/>
        </w:rPr>
      </w:pPr>
      <w:r>
        <w:rPr>
          <w:rFonts w:ascii="Arial" w:hAnsi="Arial" w:cs="Arial"/>
          <w:lang w:eastAsia="zh-CN"/>
        </w:rPr>
        <w:t xml:space="preserve">Les membres du groupement d’opérateurs économiques désignent le mandataire suivant </w:t>
      </w:r>
      <w:r>
        <w:rPr>
          <w:rFonts w:ascii="Arial" w:hAnsi="Arial" w:cs="Arial"/>
          <w:i/>
          <w:sz w:val="18"/>
          <w:szCs w:val="18"/>
          <w:lang w:eastAsia="zh-CN"/>
        </w:rPr>
        <w:t>(Article R2142-24 du Code de la Commande publique) </w:t>
      </w:r>
      <w:r>
        <w:rPr>
          <w:rFonts w:ascii="Arial" w:hAnsi="Arial" w:cs="Arial"/>
          <w:sz w:val="18"/>
          <w:szCs w:val="18"/>
          <w:lang w:eastAsia="zh-CN"/>
        </w:rPr>
        <w:t>:</w:t>
      </w:r>
    </w:p>
    <w:p>
      <w:pPr>
        <w:keepLines w:val="0"/>
        <w:widowControl/>
        <w:tabs>
          <w:tab w:val="left" w:pos="426"/>
        </w:tabs>
        <w:suppressAutoHyphens/>
        <w:autoSpaceDE/>
        <w:autoSpaceDN/>
        <w:adjustRightInd/>
        <w:rPr>
          <w:rFonts w:ascii="Arial" w:hAnsi="Arial" w:cs="Arial"/>
          <w:b/>
          <w:szCs w:val="22"/>
        </w:rPr>
      </w:pPr>
    </w:p>
    <w:p>
      <w:pPr>
        <w:keepLines w:val="0"/>
        <w:widowControl/>
        <w:tabs>
          <w:tab w:val="left" w:pos="426"/>
        </w:tabs>
        <w:suppressAutoHyphens/>
        <w:autoSpaceDE/>
        <w:autoSpaceDN/>
        <w:adjustRightInd/>
        <w:rPr>
          <w:rFonts w:ascii="Arial" w:hAnsi="Arial" w:cs="Arial"/>
          <w:b/>
          <w:szCs w:val="22"/>
        </w:rPr>
      </w:pPr>
      <w:r>
        <w:rPr>
          <w:rFonts w:ascii="Arial" w:hAnsi="Arial" w:cs="Arial"/>
          <w:b/>
          <w:szCs w:val="22"/>
        </w:rPr>
        <w:lastRenderedPageBreak/>
        <w:t xml:space="preserve">Raison sociale : </w:t>
      </w:r>
      <w:r>
        <w:rPr>
          <w:rFonts w:ascii="Arial" w:hAnsi="Arial" w:cs="Arial"/>
          <w:szCs w:val="22"/>
        </w:rPr>
        <w:t>…………………………………………………………………………………………</w:t>
      </w:r>
      <w:r>
        <w:rPr>
          <w:rFonts w:ascii="Arial" w:hAnsi="Arial" w:cs="Arial"/>
          <w:b/>
          <w:szCs w:val="22"/>
        </w:rPr>
        <w:tab/>
      </w:r>
      <w:r>
        <w:rPr>
          <w:rFonts w:ascii="Arial" w:hAnsi="Arial" w:cs="Arial"/>
          <w:b/>
          <w:szCs w:val="22"/>
        </w:rPr>
        <w:cr/>
      </w:r>
    </w:p>
    <w:p>
      <w:pPr>
        <w:keepLines w:val="0"/>
        <w:widowControl/>
        <w:tabs>
          <w:tab w:val="left" w:pos="426"/>
          <w:tab w:val="left" w:pos="851"/>
        </w:tabs>
        <w:suppressAutoHyphens/>
        <w:autoSpaceDE/>
        <w:autoSpaceDN/>
        <w:adjustRightInd/>
        <w:jc w:val="both"/>
        <w:rPr>
          <w:rFonts w:ascii="Arial" w:hAnsi="Arial" w:cs="Arial"/>
          <w:lang w:eastAsia="zh-CN"/>
        </w:rPr>
      </w:pPr>
      <w:r>
        <w:rPr>
          <w:rFonts w:ascii="Arial" w:hAnsi="Arial" w:cs="Arial"/>
          <w:lang w:eastAsia="zh-CN"/>
        </w:rPr>
        <w:t>En cas de groupement conjoint, le mandataire du groupement est :</w:t>
      </w:r>
    </w:p>
    <w:p>
      <w:pPr>
        <w:keepLines w:val="0"/>
        <w:widowControl/>
        <w:tabs>
          <w:tab w:val="left" w:pos="851"/>
        </w:tabs>
        <w:suppressAutoHyphens/>
        <w:autoSpaceDE/>
        <w:autoSpaceDN/>
        <w:adjustRightInd/>
        <w:rPr>
          <w:rFonts w:ascii="Arial" w:hAnsi="Arial" w:cs="Arial"/>
          <w:color w:val="FF0000"/>
          <w:sz w:val="18"/>
          <w:lang w:eastAsia="zh-CN"/>
        </w:rPr>
      </w:pPr>
      <w:r>
        <w:rPr>
          <w:rFonts w:ascii="Arial" w:hAnsi="Arial" w:cs="Arial"/>
          <w:i/>
          <w:color w:val="FF0000"/>
          <w:sz w:val="16"/>
          <w:szCs w:val="18"/>
          <w:lang w:eastAsia="zh-CN"/>
        </w:rPr>
        <w:t>(</w:t>
      </w:r>
      <w:proofErr w:type="gramStart"/>
      <w:r>
        <w:rPr>
          <w:rFonts w:ascii="Arial" w:hAnsi="Arial" w:cs="Arial"/>
          <w:i/>
          <w:color w:val="FF0000"/>
          <w:sz w:val="16"/>
          <w:szCs w:val="18"/>
          <w:lang w:eastAsia="zh-CN"/>
        </w:rPr>
        <w:t>cocher</w:t>
      </w:r>
      <w:proofErr w:type="gramEnd"/>
      <w:r>
        <w:rPr>
          <w:rFonts w:ascii="Arial" w:hAnsi="Arial" w:cs="Arial"/>
          <w:i/>
          <w:color w:val="FF0000"/>
          <w:sz w:val="16"/>
          <w:szCs w:val="18"/>
          <w:lang w:eastAsia="zh-CN"/>
        </w:rPr>
        <w:t xml:space="preserve"> les cases correspondantes et compléter)</w:t>
      </w:r>
    </w:p>
    <w:p>
      <w:pPr>
        <w:keepLines w:val="0"/>
        <w:widowControl/>
        <w:tabs>
          <w:tab w:val="left" w:pos="426"/>
          <w:tab w:val="left" w:pos="851"/>
        </w:tabs>
        <w:suppressAutoHyphens/>
        <w:autoSpaceDE/>
        <w:autoSpaceDN/>
        <w:adjustRightInd/>
        <w:jc w:val="both"/>
        <w:rPr>
          <w:rFonts w:ascii="Arial" w:hAnsi="Arial" w:cs="Arial"/>
          <w:lang w:eastAsia="zh-CN"/>
        </w:rPr>
      </w:pPr>
    </w:p>
    <w:p>
      <w:pPr>
        <w:keepLines w:val="0"/>
        <w:widowControl/>
        <w:tabs>
          <w:tab w:val="left" w:pos="851"/>
          <w:tab w:val="left" w:pos="1418"/>
          <w:tab w:val="left" w:pos="2977"/>
          <w:tab w:val="left" w:pos="4253"/>
          <w:tab w:val="left" w:pos="4820"/>
        </w:tabs>
        <w:suppressAutoHyphens/>
        <w:autoSpaceDE/>
        <w:autoSpaceDN/>
        <w:adjustRightInd/>
        <w:ind w:firstLine="851"/>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i/>
          <w:iCs/>
          <w:lang w:eastAsia="zh-CN"/>
        </w:rPr>
        <w:tab/>
      </w:r>
      <w:r>
        <w:rPr>
          <w:rFonts w:ascii="Arial" w:hAnsi="Arial" w:cs="Arial"/>
          <w:lang w:eastAsia="zh-CN"/>
        </w:rPr>
        <w:t>conjoint</w:t>
      </w:r>
      <w:r>
        <w:rPr>
          <w:rFonts w:ascii="Arial" w:hAnsi="Arial" w:cs="Arial"/>
          <w:lang w:eastAsia="zh-CN"/>
        </w:rPr>
        <w:tab/>
      </w:r>
      <w:r>
        <w:rPr>
          <w:rFonts w:ascii="Arial" w:hAnsi="Arial" w:cs="Arial"/>
          <w:u w:val="single"/>
          <w:lang w:eastAsia="zh-CN"/>
        </w:rPr>
        <w:t>ou</w:t>
      </w:r>
      <w:r>
        <w:rPr>
          <w:rFonts w:ascii="Arial" w:hAnsi="Arial" w:cs="Arial"/>
          <w:lang w:eastAsia="zh-CN"/>
        </w:rPr>
        <w:tab/>
      </w: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Cs/>
          <w:lang w:eastAsia="zh-CN"/>
        </w:rPr>
        <w:t xml:space="preserve">  </w:t>
      </w:r>
      <w:r>
        <w:rPr>
          <w:rFonts w:ascii="Arial" w:hAnsi="Arial" w:cs="Arial"/>
          <w:iCs/>
          <w:lang w:eastAsia="zh-CN"/>
        </w:rPr>
        <w:tab/>
      </w:r>
      <w:r>
        <w:rPr>
          <w:rFonts w:ascii="Arial" w:hAnsi="Arial" w:cs="Arial"/>
          <w:lang w:eastAsia="zh-CN"/>
        </w:rPr>
        <w:t>solidaire</w:t>
      </w:r>
    </w:p>
    <w:p>
      <w:pPr>
        <w:keepLines w:val="0"/>
        <w:widowControl/>
        <w:tabs>
          <w:tab w:val="left" w:pos="851"/>
        </w:tabs>
        <w:suppressAutoHyphens/>
        <w:autoSpaceDE/>
        <w:autoSpaceDN/>
        <w:adjustRightInd/>
        <w:rPr>
          <w:rFonts w:ascii="Arial" w:hAnsi="Arial" w:cs="Arial"/>
          <w:lang w:eastAsia="zh-CN"/>
        </w:rPr>
      </w:pPr>
    </w:p>
    <w:p>
      <w:pPr>
        <w:keepLines w:val="0"/>
        <w:widowControl/>
        <w:tabs>
          <w:tab w:val="left" w:pos="426"/>
          <w:tab w:val="left" w:pos="851"/>
        </w:tabs>
        <w:suppressAutoHyphens/>
        <w:autoSpaceDE/>
        <w:autoSpaceDN/>
        <w:adjustRightInd/>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 xml:space="preserve">Les membres du groupement ont donné mandat au mandataire, qui signe le présent acte </w:t>
      </w:r>
      <w:r>
        <w:rPr>
          <w:rFonts w:ascii="Arial" w:hAnsi="Arial" w:cs="Arial"/>
          <w:lang w:eastAsia="zh-CN"/>
        </w:rPr>
        <w:tab/>
        <w:t>d’engagement :</w:t>
      </w:r>
    </w:p>
    <w:p>
      <w:pPr>
        <w:keepLines w:val="0"/>
        <w:widowControl/>
        <w:tabs>
          <w:tab w:val="left" w:pos="426"/>
          <w:tab w:val="left" w:pos="851"/>
        </w:tabs>
        <w:suppressAutoHyphens/>
        <w:autoSpaceDE/>
        <w:autoSpaceDN/>
        <w:adjustRightInd/>
        <w:rPr>
          <w:rFonts w:ascii="Arial" w:hAnsi="Arial" w:cs="Arial"/>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proofErr w:type="gramStart"/>
      <w:r>
        <w:rPr>
          <w:rFonts w:ascii="Arial" w:hAnsi="Arial" w:cs="Arial"/>
          <w:lang w:eastAsia="zh-CN"/>
        </w:rPr>
        <w:t>pour</w:t>
      </w:r>
      <w:proofErr w:type="gramEnd"/>
      <w:r>
        <w:rPr>
          <w:rFonts w:ascii="Arial" w:hAnsi="Arial" w:cs="Arial"/>
          <w:lang w:eastAsia="zh-CN"/>
        </w:rPr>
        <w:t xml:space="preserve"> signer le présent acte d’engagement en leur nom et pour leur compte, pour les représenter vis-à-vis de l’acheteur et pour coordonner l’ensemble des prestations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w:t>
      </w:r>
      <w:proofErr w:type="gramStart"/>
      <w:r>
        <w:rPr>
          <w:rFonts w:ascii="Arial" w:hAnsi="Arial" w:cs="Arial"/>
          <w:i/>
          <w:color w:val="FF0000"/>
          <w:sz w:val="16"/>
          <w:szCs w:val="18"/>
          <w:lang w:eastAsia="zh-CN"/>
        </w:rPr>
        <w:t>joindre</w:t>
      </w:r>
      <w:proofErr w:type="gramEnd"/>
      <w:r>
        <w:rPr>
          <w:rFonts w:ascii="Arial" w:hAnsi="Arial" w:cs="Arial"/>
          <w:i/>
          <w:color w:val="FF0000"/>
          <w:sz w:val="16"/>
          <w:szCs w:val="18"/>
          <w:lang w:eastAsia="zh-CN"/>
        </w:rPr>
        <w:t xml:space="preserve"> les pouvoirs en annexe du présent document)</w:t>
      </w:r>
    </w:p>
    <w:p>
      <w:pPr>
        <w:keepLines w:val="0"/>
        <w:widowControl/>
        <w:tabs>
          <w:tab w:val="left" w:pos="851"/>
        </w:tabs>
        <w:suppressAutoHyphens/>
        <w:autoSpaceDE/>
        <w:autoSpaceDN/>
        <w:adjustRightInd/>
        <w:ind w:left="1418" w:hanging="567"/>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proofErr w:type="gramStart"/>
      <w:r>
        <w:rPr>
          <w:rFonts w:ascii="Arial" w:hAnsi="Arial" w:cs="Arial"/>
          <w:lang w:eastAsia="zh-CN"/>
        </w:rPr>
        <w:t>pour</w:t>
      </w:r>
      <w:proofErr w:type="gramEnd"/>
      <w:r>
        <w:rPr>
          <w:rFonts w:ascii="Arial" w:hAnsi="Arial" w:cs="Arial"/>
          <w:lang w:eastAsia="zh-CN"/>
        </w:rPr>
        <w:t xml:space="preserve"> signer, en leur nom et pour leur compte, les modifications ultérieures du marché public;</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w:t>
      </w:r>
      <w:proofErr w:type="gramStart"/>
      <w:r>
        <w:rPr>
          <w:rFonts w:ascii="Arial" w:hAnsi="Arial" w:cs="Arial"/>
          <w:i/>
          <w:color w:val="FF0000"/>
          <w:sz w:val="16"/>
          <w:szCs w:val="18"/>
          <w:lang w:eastAsia="zh-CN"/>
        </w:rPr>
        <w:t>joindre</w:t>
      </w:r>
      <w:proofErr w:type="gramEnd"/>
      <w:r>
        <w:rPr>
          <w:rFonts w:ascii="Arial" w:hAnsi="Arial" w:cs="Arial"/>
          <w:i/>
          <w:color w:val="FF0000"/>
          <w:sz w:val="16"/>
          <w:szCs w:val="18"/>
          <w:lang w:eastAsia="zh-CN"/>
        </w:rPr>
        <w:t xml:space="preserve"> les pouvoirs en annexe du présent document)</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r>
      <w:proofErr w:type="gramStart"/>
      <w:r>
        <w:rPr>
          <w:rFonts w:ascii="Arial" w:hAnsi="Arial" w:cs="Arial"/>
          <w:lang w:eastAsia="zh-CN"/>
        </w:rPr>
        <w:t>ont</w:t>
      </w:r>
      <w:proofErr w:type="gramEnd"/>
      <w:r>
        <w:rPr>
          <w:rFonts w:ascii="Arial" w:hAnsi="Arial" w:cs="Arial"/>
          <w:lang w:eastAsia="zh-CN"/>
        </w:rPr>
        <w:t xml:space="preserve"> donné mandat au mandataire dans les conditions définies par les pouvoirs joints en annexe.</w:t>
      </w:r>
    </w:p>
    <w:p>
      <w:pPr>
        <w:keepLines w:val="0"/>
        <w:widowControl/>
        <w:tabs>
          <w:tab w:val="left" w:pos="851"/>
        </w:tabs>
        <w:suppressAutoHyphens/>
        <w:autoSpaceDE/>
        <w:autoSpaceDN/>
        <w:adjustRightInd/>
        <w:ind w:left="1695" w:hanging="844"/>
        <w:rPr>
          <w:rFonts w:ascii="Arial" w:hAnsi="Arial" w:cs="Arial"/>
          <w:i/>
          <w:szCs w:val="18"/>
          <w:lang w:eastAsia="zh-CN"/>
        </w:rPr>
      </w:pPr>
    </w:p>
    <w:p>
      <w:pPr>
        <w:keepLines w:val="0"/>
        <w:widowControl/>
        <w:tabs>
          <w:tab w:val="left" w:pos="426"/>
        </w:tabs>
        <w:suppressAutoHyphens/>
        <w:autoSpaceDE/>
        <w:autoSpaceDN/>
        <w:adjustRightInd/>
        <w:ind w:left="1695" w:hanging="1695"/>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 xml:space="preserve">  </w:t>
      </w:r>
      <w:r>
        <w:rPr>
          <w:rFonts w:ascii="Univers" w:hAnsi="Univers" w:cs="Univers"/>
          <w:lang w:eastAsia="zh-CN"/>
        </w:rPr>
        <w:tab/>
      </w:r>
      <w:r>
        <w:rPr>
          <w:rFonts w:ascii="Arial" w:hAnsi="Arial" w:cs="Arial"/>
          <w:lang w:eastAsia="zh-CN"/>
        </w:rPr>
        <w:t>Les membres du groupement, qui signent le présent acte d’engagement :</w:t>
      </w:r>
    </w:p>
    <w:p>
      <w:pPr>
        <w:keepLines w:val="0"/>
        <w:widowControl/>
        <w:tabs>
          <w:tab w:val="left" w:pos="851"/>
        </w:tabs>
        <w:suppressAutoHyphens/>
        <w:autoSpaceDE/>
        <w:autoSpaceDN/>
        <w:adjustRightInd/>
        <w:ind w:left="1695" w:hanging="844"/>
        <w:rPr>
          <w:rFonts w:ascii="Arial" w:hAnsi="Arial" w:cs="Arial"/>
          <w:lang w:eastAsia="zh-CN"/>
        </w:rPr>
      </w:pPr>
    </w:p>
    <w:p>
      <w:pPr>
        <w:keepLines w:val="0"/>
        <w:widowControl/>
        <w:tabs>
          <w:tab w:val="left" w:pos="851"/>
        </w:tabs>
        <w:suppressAutoHyphens/>
        <w:autoSpaceDE/>
        <w:autoSpaceDN/>
        <w:adjustRightInd/>
        <w:ind w:left="1418" w:hanging="567"/>
        <w:jc w:val="both"/>
        <w:rPr>
          <w:rFonts w:ascii="Arial" w:hAnsi="Arial" w:cs="Arial"/>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Univers" w:hAnsi="Univers" w:cs="Univers"/>
          <w:lang w:eastAsia="zh-CN"/>
        </w:rPr>
        <w:tab/>
      </w:r>
      <w:proofErr w:type="gramStart"/>
      <w:r>
        <w:rPr>
          <w:rFonts w:ascii="Arial" w:hAnsi="Arial" w:cs="Arial"/>
          <w:lang w:eastAsia="zh-CN"/>
        </w:rPr>
        <w:t>donnent</w:t>
      </w:r>
      <w:proofErr w:type="gramEnd"/>
      <w:r>
        <w:rPr>
          <w:rFonts w:ascii="Arial" w:hAnsi="Arial" w:cs="Arial"/>
          <w:lang w:eastAsia="zh-CN"/>
        </w:rPr>
        <w:t xml:space="preserve"> mandat au mandataire, qui l’accepte, pour les représenter vis-à-vis de l’acheteur et pour coordonner l’ensemble des prestations ;</w:t>
      </w:r>
    </w:p>
    <w:p>
      <w:pPr>
        <w:keepLines w:val="0"/>
        <w:widowControl/>
        <w:tabs>
          <w:tab w:val="left" w:pos="851"/>
        </w:tabs>
        <w:suppressAutoHyphens/>
        <w:autoSpaceDE/>
        <w:autoSpaceDN/>
        <w:adjustRightInd/>
        <w:ind w:left="1418" w:hanging="567"/>
        <w:jc w:val="both"/>
        <w:rPr>
          <w:rFonts w:ascii="Univers" w:hAnsi="Univers" w:cs="Univers"/>
          <w:lang w:eastAsia="zh-CN"/>
        </w:rPr>
      </w:pPr>
    </w:p>
    <w:p>
      <w:pPr>
        <w:keepLines w:val="0"/>
        <w:widowControl/>
        <w:tabs>
          <w:tab w:val="left" w:pos="851"/>
        </w:tabs>
        <w:suppressAutoHyphens/>
        <w:autoSpaceDE/>
        <w:autoSpaceDN/>
        <w:adjustRightInd/>
        <w:ind w:left="1418" w:hanging="567"/>
        <w:jc w:val="both"/>
        <w:rPr>
          <w:rFonts w:ascii="Arial" w:hAnsi="Arial" w:cs="Arial"/>
          <w:iCs/>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lang w:eastAsia="zh-CN"/>
        </w:rPr>
        <w:tab/>
      </w:r>
      <w:proofErr w:type="gramStart"/>
      <w:r>
        <w:rPr>
          <w:rFonts w:ascii="Arial" w:hAnsi="Arial" w:cs="Arial"/>
          <w:lang w:eastAsia="zh-CN"/>
        </w:rPr>
        <w:t>donnent</w:t>
      </w:r>
      <w:proofErr w:type="gramEnd"/>
      <w:r>
        <w:rPr>
          <w:rFonts w:ascii="Arial" w:hAnsi="Arial" w:cs="Arial"/>
          <w:lang w:eastAsia="zh-CN"/>
        </w:rPr>
        <w:t xml:space="preserve"> mandat au mandataire, qui l’accepte, pour signer, en leur nom et pour leur compte, les modifications ultérieures du marché;</w:t>
      </w:r>
    </w:p>
    <w:p>
      <w:pPr>
        <w:keepLines w:val="0"/>
        <w:widowControl/>
        <w:tabs>
          <w:tab w:val="left" w:pos="851"/>
        </w:tabs>
        <w:suppressAutoHyphens/>
        <w:autoSpaceDE/>
        <w:autoSpaceDN/>
        <w:adjustRightInd/>
        <w:ind w:left="1418" w:hanging="567"/>
        <w:rPr>
          <w:rFonts w:ascii="Arial" w:hAnsi="Arial" w:cs="Arial"/>
          <w:iCs/>
          <w:lang w:eastAsia="zh-CN"/>
        </w:rPr>
      </w:pPr>
    </w:p>
    <w:p>
      <w:pPr>
        <w:keepLines w:val="0"/>
        <w:widowControl/>
        <w:tabs>
          <w:tab w:val="left" w:pos="851"/>
        </w:tabs>
        <w:suppressAutoHyphens/>
        <w:autoSpaceDE/>
        <w:autoSpaceDN/>
        <w:adjustRightInd/>
        <w:ind w:left="1418" w:hanging="567"/>
        <w:rPr>
          <w:rFonts w:ascii="Arial" w:hAnsi="Arial" w:cs="Arial"/>
          <w:i/>
          <w:sz w:val="18"/>
          <w:szCs w:val="18"/>
          <w:lang w:eastAsia="zh-CN"/>
        </w:rPr>
      </w:pPr>
      <w:r>
        <w:rPr>
          <w:rFonts w:ascii="Univers" w:hAnsi="Univers" w:cs="Univers"/>
          <w:lang w:eastAsia="zh-CN"/>
        </w:rPr>
        <w:fldChar w:fldCharType="begin">
          <w:ffData>
            <w:name w:val=""/>
            <w:enabled/>
            <w:calcOnExit w:val="0"/>
            <w:checkBox>
              <w:size w:val="20"/>
              <w:default w:val="0"/>
            </w:checkBox>
          </w:ffData>
        </w:fldChar>
      </w:r>
      <w:r>
        <w:rPr>
          <w:rFonts w:ascii="Univers" w:hAnsi="Univers" w:cs="Univers"/>
          <w:lang w:eastAsia="zh-CN"/>
        </w:rPr>
        <w:instrText xml:space="preserve"> FORMCHECKBOX </w:instrText>
      </w:r>
      <w:r>
        <w:rPr>
          <w:rFonts w:ascii="Univers" w:hAnsi="Univers" w:cs="Univers"/>
          <w:lang w:eastAsia="zh-CN"/>
        </w:rPr>
      </w:r>
      <w:r>
        <w:rPr>
          <w:rFonts w:ascii="Univers" w:hAnsi="Univers" w:cs="Univers"/>
          <w:lang w:eastAsia="zh-CN"/>
        </w:rPr>
        <w:fldChar w:fldCharType="separate"/>
      </w:r>
      <w:r>
        <w:rPr>
          <w:rFonts w:ascii="Univers" w:hAnsi="Univers" w:cs="Univers"/>
          <w:lang w:eastAsia="zh-CN"/>
        </w:rPr>
        <w:fldChar w:fldCharType="end"/>
      </w:r>
      <w:r>
        <w:rPr>
          <w:rFonts w:ascii="Arial" w:hAnsi="Arial" w:cs="Arial"/>
          <w:i/>
          <w:iCs/>
          <w:lang w:eastAsia="zh-CN"/>
        </w:rPr>
        <w:t xml:space="preserve"> </w:t>
      </w:r>
      <w:r>
        <w:rPr>
          <w:rFonts w:ascii="Arial" w:hAnsi="Arial" w:cs="Arial"/>
          <w:lang w:eastAsia="zh-CN"/>
        </w:rPr>
        <w:tab/>
      </w:r>
      <w:proofErr w:type="gramStart"/>
      <w:r>
        <w:rPr>
          <w:rFonts w:ascii="Arial" w:hAnsi="Arial" w:cs="Arial"/>
          <w:lang w:eastAsia="zh-CN"/>
        </w:rPr>
        <w:t>donnent</w:t>
      </w:r>
      <w:proofErr w:type="gramEnd"/>
      <w:r>
        <w:rPr>
          <w:rFonts w:ascii="Arial" w:hAnsi="Arial" w:cs="Arial"/>
          <w:lang w:eastAsia="zh-CN"/>
        </w:rPr>
        <w:t xml:space="preserve"> mandat au mandataire dans les conditions définies ci-dessous :</w:t>
      </w:r>
    </w:p>
    <w:p>
      <w:pPr>
        <w:keepLines w:val="0"/>
        <w:widowControl/>
        <w:tabs>
          <w:tab w:val="left" w:pos="851"/>
        </w:tabs>
        <w:suppressAutoHyphens/>
        <w:autoSpaceDE/>
        <w:autoSpaceDN/>
        <w:adjustRightInd/>
        <w:ind w:left="1418" w:hanging="567"/>
        <w:rPr>
          <w:rFonts w:ascii="Arial" w:hAnsi="Arial" w:cs="Arial"/>
          <w:color w:val="FF0000"/>
          <w:sz w:val="18"/>
          <w:lang w:eastAsia="zh-CN"/>
        </w:rPr>
      </w:pPr>
      <w:r>
        <w:rPr>
          <w:rFonts w:ascii="Arial" w:hAnsi="Arial" w:cs="Arial"/>
          <w:i/>
          <w:color w:val="FF0000"/>
          <w:sz w:val="18"/>
          <w:szCs w:val="18"/>
          <w:lang w:eastAsia="zh-CN"/>
        </w:rPr>
        <w:tab/>
      </w:r>
      <w:r>
        <w:rPr>
          <w:rFonts w:ascii="Arial" w:hAnsi="Arial" w:cs="Arial"/>
          <w:i/>
          <w:color w:val="FF0000"/>
          <w:sz w:val="16"/>
          <w:szCs w:val="18"/>
          <w:lang w:eastAsia="zh-CN"/>
        </w:rPr>
        <w:t>(</w:t>
      </w:r>
      <w:proofErr w:type="gramStart"/>
      <w:r>
        <w:rPr>
          <w:rFonts w:ascii="Arial" w:hAnsi="Arial" w:cs="Arial"/>
          <w:i/>
          <w:color w:val="FF0000"/>
          <w:sz w:val="16"/>
          <w:szCs w:val="18"/>
          <w:lang w:eastAsia="zh-CN"/>
        </w:rPr>
        <w:t>donner</w:t>
      </w:r>
      <w:proofErr w:type="gramEnd"/>
      <w:r>
        <w:rPr>
          <w:rFonts w:ascii="Arial" w:hAnsi="Arial" w:cs="Arial"/>
          <w:i/>
          <w:color w:val="FF0000"/>
          <w:sz w:val="16"/>
          <w:szCs w:val="18"/>
          <w:lang w:eastAsia="zh-CN"/>
        </w:rPr>
        <w:t xml:space="preserve"> des précisions sur l’étendue du mandat)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ind w:left="1418" w:hanging="567"/>
        <w:rPr>
          <w:rFonts w:ascii="Arial" w:hAnsi="Arial" w:cs="Arial"/>
          <w:lang w:eastAsia="zh-CN"/>
        </w:rPr>
      </w:pPr>
      <w:r>
        <w:rPr>
          <w:rFonts w:ascii="Arial" w:hAnsi="Arial" w:cs="Arial"/>
          <w:lang w:eastAsia="zh-CN"/>
        </w:rPr>
        <w:tab/>
        <w:t>…………………………………………………………………………………………………..…………………………………………………………………………………………………..</w:t>
      </w:r>
    </w:p>
    <w:p>
      <w:pPr>
        <w:keepLines w:val="0"/>
        <w:widowControl/>
        <w:tabs>
          <w:tab w:val="left" w:pos="851"/>
        </w:tabs>
        <w:suppressAutoHyphens/>
        <w:autoSpaceDE/>
        <w:autoSpaceDN/>
        <w:adjustRightInd/>
        <w:rPr>
          <w:rFonts w:ascii="Arial" w:hAnsi="Arial" w:cs="Arial"/>
          <w:lang w:eastAsia="zh-CN"/>
        </w:rPr>
      </w:pP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Nom, prénom et qualité</w:t>
            </w:r>
          </w:p>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du signataire (</w:t>
            </w:r>
            <w:r>
              <w:rPr>
                <w:rFonts w:ascii="Arial" w:hAnsi="Arial" w:cs="Arial"/>
                <w:b/>
                <w:bCs/>
                <w:color w:val="FF0000"/>
                <w:lang w:eastAsia="zh-CN"/>
              </w:rPr>
              <w:t>*</w:t>
            </w:r>
            <w:r>
              <w:rPr>
                <w:rFonts w:ascii="Arial" w:hAnsi="Arial" w:cs="Arial"/>
                <w:b/>
                <w:bCs/>
                <w:lang w:eastAsia="zh-CN"/>
              </w:rPr>
              <w:t>)</w:t>
            </w:r>
          </w:p>
        </w:tc>
        <w:tc>
          <w:tcPr>
            <w:tcW w:w="2694" w:type="dxa"/>
            <w:tcBorders>
              <w:top w:val="single" w:sz="4" w:space="0" w:color="000000"/>
              <w:left w:val="single" w:sz="4" w:space="0" w:color="000000"/>
              <w:bottom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pPr>
              <w:keepLines w:val="0"/>
              <w:widowControl/>
              <w:tabs>
                <w:tab w:val="left" w:pos="851"/>
              </w:tabs>
              <w:suppressAutoHyphens/>
              <w:autoSpaceDE/>
              <w:autoSpaceDN/>
              <w:adjustRightInd/>
              <w:jc w:val="center"/>
              <w:rPr>
                <w:rFonts w:ascii="Arial" w:hAnsi="Arial" w:cs="Arial"/>
                <w:b/>
                <w:bCs/>
                <w:lang w:eastAsia="zh-CN"/>
              </w:rPr>
            </w:pPr>
            <w:r>
              <w:rPr>
                <w:rFonts w:ascii="Arial" w:hAnsi="Arial" w:cs="Arial"/>
                <w:b/>
                <w:bCs/>
                <w:lang w:eastAsia="zh-CN"/>
              </w:rPr>
              <w:t>Signature et cachet de l’entreprise</w:t>
            </w:r>
          </w:p>
        </w:tc>
      </w:tr>
      <w:tr>
        <w:trPr>
          <w:trHeight w:val="939"/>
        </w:trPr>
        <w:tc>
          <w:tcPr>
            <w:tcW w:w="3686"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top w:val="single" w:sz="4" w:space="0" w:color="000000"/>
              <w:left w:val="single" w:sz="4" w:space="0" w:color="000000"/>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right w:val="single" w:sz="4" w:space="0" w:color="000000"/>
            </w:tcBorders>
            <w:shd w:val="clear" w:color="auto" w:fill="auto"/>
          </w:tcPr>
          <w:p>
            <w:pPr>
              <w:keepLines w:val="0"/>
              <w:widowControl/>
              <w:tabs>
                <w:tab w:val="left" w:pos="851"/>
              </w:tabs>
              <w:suppressAutoHyphens/>
              <w:autoSpaceDE/>
              <w:autoSpaceDN/>
              <w:adjustRightInd/>
              <w:snapToGrid w:val="0"/>
              <w:jc w:val="both"/>
              <w:rPr>
                <w:rFonts w:ascii="Arial" w:hAnsi="Arial" w:cs="Arial"/>
                <w:b/>
                <w:bCs/>
                <w:lang w:eastAsia="zh-CN"/>
              </w:rPr>
            </w:pPr>
          </w:p>
        </w:tc>
      </w:tr>
      <w:tr>
        <w:trPr>
          <w:trHeight w:val="1021"/>
        </w:trPr>
        <w:tc>
          <w:tcPr>
            <w:tcW w:w="3686"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p>
            <w:pPr>
              <w:keepLines w:val="0"/>
              <w:widowControl/>
              <w:tabs>
                <w:tab w:val="left" w:pos="851"/>
              </w:tabs>
              <w:suppressAutoHyphens/>
              <w:autoSpaceDE/>
              <w:autoSpaceDN/>
              <w:adjustRightInd/>
              <w:snapToGrid w:val="0"/>
              <w:jc w:val="both"/>
              <w:rPr>
                <w:rFonts w:ascii="Arial" w:hAnsi="Arial" w:cs="Arial"/>
                <w:b/>
                <w:bCs/>
                <w:lang w:eastAsia="zh-CN"/>
              </w:rPr>
            </w:pPr>
          </w:p>
        </w:tc>
        <w:tc>
          <w:tcPr>
            <w:tcW w:w="2694" w:type="dxa"/>
            <w:tcBorders>
              <w:left w:val="single" w:sz="4" w:space="0" w:color="000000"/>
              <w:bottom w:val="single" w:sz="4" w:space="0" w:color="auto"/>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c>
          <w:tcPr>
            <w:tcW w:w="2834" w:type="dxa"/>
            <w:tcBorders>
              <w:left w:val="single" w:sz="4" w:space="0" w:color="000000"/>
              <w:bottom w:val="single" w:sz="4" w:space="0" w:color="auto"/>
              <w:right w:val="single" w:sz="4" w:space="0" w:color="000000"/>
            </w:tcBorders>
            <w:shd w:val="clear" w:color="auto" w:fill="D9D9D9"/>
          </w:tcPr>
          <w:p>
            <w:pPr>
              <w:keepLines w:val="0"/>
              <w:widowControl/>
              <w:tabs>
                <w:tab w:val="left" w:pos="851"/>
              </w:tabs>
              <w:suppressAutoHyphens/>
              <w:autoSpaceDE/>
              <w:autoSpaceDN/>
              <w:adjustRightInd/>
              <w:snapToGrid w:val="0"/>
              <w:jc w:val="both"/>
              <w:rPr>
                <w:rFonts w:ascii="Arial" w:hAnsi="Arial" w:cs="Arial"/>
                <w:b/>
                <w:bCs/>
                <w:lang w:eastAsia="zh-CN"/>
              </w:rPr>
            </w:pPr>
          </w:p>
        </w:tc>
      </w:tr>
    </w:tbl>
    <w:p>
      <w:pPr>
        <w:keepLines w:val="0"/>
        <w:widowControl/>
        <w:tabs>
          <w:tab w:val="left" w:pos="851"/>
        </w:tabs>
        <w:suppressAutoHyphens/>
        <w:autoSpaceDE/>
        <w:autoSpaceDN/>
        <w:adjustRightInd/>
        <w:rPr>
          <w:rFonts w:ascii="Arial" w:hAnsi="Arial" w:cs="Arial"/>
          <w:i/>
          <w:lang w:eastAsia="zh-CN"/>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r>
        <w:rPr>
          <w:rFonts w:ascii="Arial" w:hAnsi="Arial" w:cs="Arial"/>
          <w:i/>
          <w:sz w:val="18"/>
          <w:szCs w:val="18"/>
          <w:lang w:eastAsia="zh-CN"/>
        </w:rPr>
        <w:t>(</w:t>
      </w:r>
      <w:r>
        <w:rPr>
          <w:rFonts w:ascii="Arial" w:hAnsi="Arial" w:cs="Arial"/>
          <w:i/>
          <w:color w:val="FF0000"/>
          <w:sz w:val="18"/>
          <w:szCs w:val="18"/>
          <w:lang w:eastAsia="zh-CN"/>
        </w:rPr>
        <w:t>*</w:t>
      </w:r>
      <w:r>
        <w:rPr>
          <w:rFonts w:ascii="Arial" w:hAnsi="Arial" w:cs="Arial"/>
          <w:i/>
          <w:sz w:val="18"/>
          <w:szCs w:val="18"/>
          <w:lang w:eastAsia="zh-CN"/>
        </w:rPr>
        <w:t xml:space="preserve">) </w:t>
      </w:r>
      <w:r>
        <w:rPr>
          <w:rFonts w:ascii="Arial" w:hAnsi="Arial" w:cs="Arial"/>
          <w:i/>
          <w:color w:val="FF0000"/>
          <w:sz w:val="18"/>
          <w:szCs w:val="18"/>
          <w:lang w:eastAsia="zh-CN"/>
        </w:rPr>
        <w:t xml:space="preserve">Le signataire doit avoir le pouvoir d’engager la personne qu’il </w:t>
      </w:r>
      <w:proofErr w:type="spellStart"/>
      <w:r>
        <w:rPr>
          <w:rFonts w:ascii="Arial" w:hAnsi="Arial" w:cs="Arial"/>
          <w:i/>
          <w:color w:val="FF0000"/>
          <w:sz w:val="18"/>
          <w:szCs w:val="18"/>
          <w:lang w:eastAsia="zh-CN"/>
        </w:rPr>
        <w:t>représent</w:t>
      </w:r>
      <w:proofErr w:type="spellEnd"/>
    </w:p>
    <w:p>
      <w:pPr>
        <w:pStyle w:val="RedTxt"/>
        <w:rPr>
          <w:b/>
          <w:bCs/>
          <w:i/>
          <w:iCs/>
          <w:sz w:val="20"/>
          <w:szCs w:val="20"/>
        </w:rPr>
      </w:pPr>
    </w:p>
    <w:bookmarkEnd w:id="2"/>
    <w:bookmarkEnd w:id="3"/>
    <w:bookmarkEnd w:id="4"/>
    <w:bookmarkEnd w:id="5"/>
    <w:bookmarkEnd w:id="6"/>
    <w:bookmarkEnd w:id="7"/>
    <w:bookmarkEnd w:id="8"/>
    <w:bookmarkEnd w:id="9"/>
    <w:bookmarkEnd w:id="10"/>
    <w:bookmarkEnd w:id="11"/>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rPr>
          <w:rFonts w:ascii="Arial" w:hAnsi="Arial" w:cs="Arial"/>
          <w:b/>
          <w:bCs/>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lastRenderedPageBreak/>
        <w:t xml:space="preserve"> D- Identification du pouvoir adjudicateur</w:t>
      </w:r>
    </w:p>
    <w:p>
      <w:pPr>
        <w:widowControl/>
        <w:rPr>
          <w:rFonts w:ascii="Arial" w:hAnsi="Arial"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 xml:space="preserve">Acheteur – Etablissement support du GHT Yvelines Sud </w:t>
            </w:r>
          </w:p>
        </w:tc>
        <w:tc>
          <w:tcPr>
            <w:tcW w:w="3314" w:type="dxa"/>
            <w:shd w:val="clear" w:color="auto" w:fill="auto"/>
          </w:tcPr>
          <w:p>
            <w:pPr>
              <w:widowControl/>
              <w:tabs>
                <w:tab w:val="left" w:pos="1418"/>
              </w:tabs>
              <w:spacing w:before="60" w:after="60"/>
              <w:ind w:left="34"/>
              <w:rPr>
                <w:rFonts w:ascii="Arial" w:hAnsi="Arial" w:cs="Arial"/>
                <w:b/>
                <w:szCs w:val="18"/>
              </w:rPr>
            </w:pPr>
            <w:r>
              <w:rPr>
                <w:rFonts w:ascii="Arial" w:hAnsi="Arial" w:cs="Arial"/>
                <w:b/>
                <w:szCs w:val="18"/>
              </w:rPr>
              <w:t>Centre Hospitalier de Versailles André-</w:t>
            </w:r>
            <w:proofErr w:type="spellStart"/>
            <w:r>
              <w:rPr>
                <w:rFonts w:ascii="Arial" w:hAnsi="Arial" w:cs="Arial"/>
                <w:b/>
                <w:szCs w:val="18"/>
              </w:rPr>
              <w:t>Mignot</w:t>
            </w:r>
            <w:proofErr w:type="spellEnd"/>
            <w:r>
              <w:rPr>
                <w:rFonts w:ascii="Arial" w:hAnsi="Arial" w:cs="Arial"/>
                <w:b/>
                <w:szCs w:val="18"/>
              </w:rPr>
              <w:t xml:space="preserve"> </w:t>
            </w:r>
          </w:p>
        </w:tc>
      </w:tr>
      <w:tr>
        <w:trPr>
          <w:trHeight w:val="261"/>
          <w:jc w:val="center"/>
        </w:trPr>
        <w:tc>
          <w:tcPr>
            <w:tcW w:w="3316" w:type="dxa"/>
            <w:tcBorders>
              <w:top w:val="nil"/>
              <w:bottom w:val="single" w:sz="4" w:space="0" w:color="auto"/>
            </w:tcBorders>
            <w:shd w:val="clear" w:color="auto" w:fill="D9D9D9"/>
          </w:tcPr>
          <w:p>
            <w:pPr>
              <w:widowControl/>
              <w:tabs>
                <w:tab w:val="left" w:pos="1418"/>
              </w:tabs>
              <w:spacing w:before="60" w:after="60"/>
              <w:jc w:val="right"/>
              <w:rPr>
                <w:rFonts w:ascii="Arial" w:hAnsi="Arial" w:cs="Arial"/>
                <w:b/>
                <w:bCs/>
                <w:szCs w:val="18"/>
              </w:rPr>
            </w:pPr>
          </w:p>
        </w:tc>
        <w:tc>
          <w:tcPr>
            <w:tcW w:w="3314" w:type="dxa"/>
            <w:shd w:val="clear" w:color="auto" w:fill="auto"/>
          </w:tcPr>
          <w:p>
            <w:pPr>
              <w:widowControl/>
              <w:tabs>
                <w:tab w:val="left" w:pos="1418"/>
              </w:tabs>
              <w:rPr>
                <w:rFonts w:ascii="Arial" w:hAnsi="Arial" w:cs="Arial"/>
                <w:szCs w:val="18"/>
              </w:rPr>
            </w:pPr>
          </w:p>
        </w:tc>
      </w:tr>
    </w:tbl>
    <w:p>
      <w:pPr>
        <w:widowControl/>
        <w:tabs>
          <w:tab w:val="left" w:pos="1418"/>
        </w:tabs>
        <w:rPr>
          <w:rFonts w:ascii="Arial" w:hAnsi="Arial" w:cs="Arial"/>
          <w:i/>
          <w:sz w:val="4"/>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598"/>
      </w:tblGrid>
      <w:tr>
        <w:trPr>
          <w:jc w:val="center"/>
        </w:trPr>
        <w:tc>
          <w:tcPr>
            <w:tcW w:w="2600" w:type="dxa"/>
            <w:tcBorders>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Adresse</w:t>
            </w:r>
          </w:p>
        </w:tc>
        <w:tc>
          <w:tcPr>
            <w:tcW w:w="2598" w:type="dxa"/>
            <w:tcBorders>
              <w:bottom w:val="nil"/>
            </w:tcBorders>
            <w:shd w:val="clear" w:color="auto" w:fill="auto"/>
          </w:tcPr>
          <w:p>
            <w:pPr>
              <w:widowControl/>
              <w:tabs>
                <w:tab w:val="left" w:pos="1418"/>
              </w:tabs>
              <w:spacing w:before="60"/>
              <w:ind w:left="34"/>
              <w:rPr>
                <w:rFonts w:ascii="Arial" w:hAnsi="Arial" w:cs="Arial"/>
                <w:szCs w:val="18"/>
              </w:rPr>
            </w:pPr>
            <w:r>
              <w:rPr>
                <w:rFonts w:ascii="Arial" w:hAnsi="Arial" w:cs="Arial"/>
                <w:szCs w:val="18"/>
              </w:rPr>
              <w:t>Hôpital André-</w:t>
            </w:r>
            <w:proofErr w:type="spellStart"/>
            <w:r>
              <w:rPr>
                <w:rFonts w:ascii="Arial" w:hAnsi="Arial" w:cs="Arial"/>
                <w:szCs w:val="18"/>
              </w:rPr>
              <w:t>Mignot</w:t>
            </w:r>
            <w:proofErr w:type="spellEnd"/>
          </w:p>
          <w:p>
            <w:pPr>
              <w:widowControl/>
              <w:tabs>
                <w:tab w:val="left" w:pos="1418"/>
              </w:tabs>
              <w:ind w:left="34"/>
              <w:rPr>
                <w:rFonts w:ascii="Arial" w:hAnsi="Arial" w:cs="Arial"/>
                <w:szCs w:val="18"/>
              </w:rPr>
            </w:pPr>
            <w:r>
              <w:rPr>
                <w:rFonts w:ascii="Arial" w:hAnsi="Arial" w:cs="Arial"/>
                <w:szCs w:val="18"/>
              </w:rPr>
              <w:t>177, rue de Versailles</w:t>
            </w:r>
          </w:p>
          <w:p>
            <w:pPr>
              <w:widowControl/>
              <w:tabs>
                <w:tab w:val="left" w:pos="1418"/>
              </w:tabs>
              <w:spacing w:after="60"/>
              <w:ind w:left="34"/>
              <w:rPr>
                <w:rFonts w:ascii="Arial" w:hAnsi="Arial" w:cs="Arial"/>
                <w:szCs w:val="18"/>
              </w:rPr>
            </w:pPr>
            <w:r>
              <w:rPr>
                <w:rFonts w:ascii="Arial" w:hAnsi="Arial" w:cs="Arial"/>
                <w:szCs w:val="18"/>
              </w:rPr>
              <w:t>78157 Le Chesnay cedex</w:t>
            </w:r>
          </w:p>
        </w:tc>
      </w:tr>
      <w:tr>
        <w:trPr>
          <w:jc w:val="center"/>
        </w:trP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Téléphone</w:t>
            </w:r>
          </w:p>
        </w:tc>
        <w:tc>
          <w:tcPr>
            <w:tcW w:w="259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01.39.63.91.33</w:t>
            </w:r>
          </w:p>
        </w:tc>
      </w:tr>
      <w:tr>
        <w:trPr>
          <w:jc w:val="center"/>
        </w:trPr>
        <w:tc>
          <w:tcPr>
            <w:tcW w:w="2600" w:type="dxa"/>
            <w:tcBorders>
              <w:top w:val="nil"/>
              <w:bottom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Télécopie</w:t>
            </w:r>
          </w:p>
        </w:tc>
        <w:tc>
          <w:tcPr>
            <w:tcW w:w="2598" w:type="dxa"/>
            <w:tcBorders>
              <w:top w:val="nil"/>
              <w:bottom w:val="nil"/>
            </w:tcBorders>
            <w:shd w:val="clear" w:color="auto" w:fill="auto"/>
          </w:tcPr>
          <w:p>
            <w:pPr>
              <w:widowControl/>
              <w:tabs>
                <w:tab w:val="left" w:pos="1418"/>
              </w:tabs>
              <w:spacing w:before="60" w:after="60"/>
              <w:ind w:left="34"/>
              <w:rPr>
                <w:rFonts w:ascii="Arial" w:hAnsi="Arial" w:cs="Arial"/>
                <w:szCs w:val="18"/>
              </w:rPr>
            </w:pPr>
            <w:r>
              <w:rPr>
                <w:rFonts w:ascii="Arial" w:hAnsi="Arial" w:cs="Arial"/>
                <w:szCs w:val="18"/>
              </w:rPr>
              <w:t>01.39.54.48.89</w:t>
            </w:r>
          </w:p>
        </w:tc>
      </w:tr>
      <w:tr>
        <w:trPr>
          <w:trHeight w:val="734"/>
          <w:jc w:val="center"/>
        </w:trPr>
        <w:tc>
          <w:tcPr>
            <w:tcW w:w="2600" w:type="dxa"/>
            <w:tcBorders>
              <w:top w:val="nil"/>
            </w:tcBorders>
            <w:shd w:val="clear" w:color="auto" w:fill="D9D9D9"/>
          </w:tcPr>
          <w:p>
            <w:pPr>
              <w:widowControl/>
              <w:tabs>
                <w:tab w:val="left" w:pos="1418"/>
              </w:tabs>
              <w:spacing w:before="60" w:after="60"/>
              <w:jc w:val="right"/>
              <w:rPr>
                <w:rFonts w:ascii="Arial" w:hAnsi="Arial" w:cs="Arial"/>
                <w:b/>
                <w:bCs/>
                <w:szCs w:val="18"/>
              </w:rPr>
            </w:pPr>
            <w:r>
              <w:rPr>
                <w:rFonts w:ascii="Arial" w:hAnsi="Arial" w:cs="Arial"/>
                <w:b/>
                <w:bCs/>
                <w:szCs w:val="18"/>
              </w:rPr>
              <w:t>Site internet</w:t>
            </w:r>
          </w:p>
          <w:p>
            <w:pPr>
              <w:widowControl/>
              <w:tabs>
                <w:tab w:val="left" w:pos="1418"/>
              </w:tabs>
              <w:spacing w:before="60" w:after="60"/>
              <w:jc w:val="right"/>
              <w:rPr>
                <w:rFonts w:ascii="Arial" w:hAnsi="Arial" w:cs="Arial"/>
                <w:b/>
                <w:bCs/>
                <w:szCs w:val="18"/>
              </w:rPr>
            </w:pPr>
            <w:r>
              <w:rPr>
                <w:rFonts w:ascii="Arial" w:hAnsi="Arial" w:cs="Arial"/>
                <w:b/>
                <w:bCs/>
                <w:szCs w:val="18"/>
              </w:rPr>
              <w:t xml:space="preserve">Profil acheteur </w:t>
            </w:r>
          </w:p>
        </w:tc>
        <w:tc>
          <w:tcPr>
            <w:tcW w:w="2598" w:type="dxa"/>
            <w:tcBorders>
              <w:top w:val="nil"/>
            </w:tcBorders>
            <w:shd w:val="clear" w:color="auto" w:fill="auto"/>
          </w:tcPr>
          <w:p>
            <w:pPr>
              <w:widowControl/>
              <w:tabs>
                <w:tab w:val="left" w:pos="1418"/>
              </w:tabs>
              <w:spacing w:before="60" w:after="60"/>
              <w:ind w:left="34"/>
              <w:rPr>
                <w:rStyle w:val="Lienhypertexte"/>
                <w:rFonts w:ascii="Arial" w:hAnsi="Arial" w:cs="Arial"/>
              </w:rPr>
            </w:pPr>
            <w:hyperlink r:id="rId16" w:history="1">
              <w:r>
                <w:rPr>
                  <w:rStyle w:val="Lienhypertexte"/>
                  <w:rFonts w:ascii="Arial" w:hAnsi="Arial" w:cs="Arial"/>
                  <w:szCs w:val="18"/>
                </w:rPr>
                <w:t>http://www.ch-versailles.fr</w:t>
              </w:r>
            </w:hyperlink>
          </w:p>
          <w:p>
            <w:pPr>
              <w:widowControl/>
              <w:tabs>
                <w:tab w:val="left" w:pos="1418"/>
              </w:tabs>
              <w:spacing w:before="60" w:after="60"/>
              <w:rPr>
                <w:rStyle w:val="Lienhypertexte"/>
                <w:rFonts w:ascii="Arial" w:hAnsi="Arial" w:cs="Arial"/>
                <w:szCs w:val="18"/>
              </w:rPr>
            </w:pPr>
            <w:hyperlink r:id="rId17" w:history="1">
              <w:r>
                <w:rPr>
                  <w:rStyle w:val="Lienhypertexte"/>
                  <w:rFonts w:ascii="Arial" w:hAnsi="Arial" w:cs="Arial"/>
                  <w:szCs w:val="18"/>
                </w:rPr>
                <w:t>https://www.marches-publics.gouv.fr/</w:t>
              </w:r>
            </w:hyperlink>
          </w:p>
          <w:p>
            <w:pPr>
              <w:widowControl/>
              <w:tabs>
                <w:tab w:val="left" w:pos="1418"/>
              </w:tabs>
              <w:spacing w:before="60" w:after="60"/>
              <w:rPr>
                <w:rStyle w:val="Lienhypertexte"/>
                <w:rFonts w:ascii="Arial" w:hAnsi="Arial" w:cs="Arial"/>
              </w:rPr>
            </w:pPr>
          </w:p>
        </w:tc>
      </w:tr>
    </w:tbl>
    <w:p>
      <w:pPr>
        <w:widowControl/>
        <w:rPr>
          <w:rFonts w:ascii="Arial" w:hAnsi="Arial" w:cs="Arial"/>
          <w:sz w:val="4"/>
          <w:lang w:val="nl-NL"/>
        </w:rPr>
      </w:pP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 xml:space="preserve">Signataire du marché (prénom, nom et qualité)                                         </w:t>
            </w:r>
          </w:p>
        </w:tc>
        <w:tc>
          <w:tcPr>
            <w:tcW w:w="4660" w:type="dxa"/>
            <w:tcBorders>
              <w:bottom w:val="single" w:sz="2" w:space="0" w:color="FFFFFF"/>
            </w:tcBorders>
          </w:tcPr>
          <w:p>
            <w:pPr>
              <w:widowControl/>
              <w:spacing w:before="60"/>
              <w:rPr>
                <w:rFonts w:ascii="Arial" w:hAnsi="Arial" w:cs="Arial"/>
                <w:szCs w:val="18"/>
              </w:rPr>
            </w:pPr>
            <w:r>
              <w:rPr>
                <w:rFonts w:ascii="Arial" w:hAnsi="Arial" w:cs="Arial"/>
                <w:szCs w:val="18"/>
              </w:rPr>
              <w:t>Le Directeur Général, Monsieur Pascal BELLON</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18" w:name="B_ART109"/>
            <w:r>
              <w:rPr>
                <w:rFonts w:ascii="Arial" w:hAnsi="Arial" w:cs="Arial"/>
                <w:b/>
                <w:bCs/>
                <w:szCs w:val="18"/>
              </w:rPr>
              <w:t>Personne habilitée                                                  à donner les renseignements                               prévus à l’article R2191-45 et suivants du code de la Commande publique</w:t>
            </w:r>
          </w:p>
        </w:tc>
        <w:tc>
          <w:tcPr>
            <w:tcW w:w="4660" w:type="dxa"/>
            <w:tcBorders>
              <w:top w:val="single" w:sz="2" w:space="0" w:color="FFFFFF"/>
              <w:bottom w:val="single" w:sz="2" w:space="0" w:color="FFFFFF"/>
            </w:tcBorders>
          </w:tcPr>
          <w:p>
            <w:pPr>
              <w:widowControl/>
              <w:spacing w:before="60"/>
              <w:rPr>
                <w:rFonts w:ascii="Arial" w:hAnsi="Arial" w:cs="Arial"/>
                <w:szCs w:val="18"/>
              </w:rPr>
            </w:pPr>
            <w:r>
              <w:rPr>
                <w:rFonts w:ascii="Arial" w:hAnsi="Arial" w:cs="Arial"/>
                <w:szCs w:val="18"/>
              </w:rPr>
              <w:t>Le Directeur Général, Monsieur Pascal BELLON</w:t>
            </w:r>
          </w:p>
        </w:tc>
      </w:tr>
      <w:tr>
        <w:trPr>
          <w:jc w:val="center"/>
        </w:trPr>
        <w:tc>
          <w:tcPr>
            <w:tcW w:w="4662" w:type="dxa"/>
            <w:tcBorders>
              <w:top w:val="nil"/>
              <w:bottom w:val="nil"/>
            </w:tcBorders>
            <w:shd w:val="clear" w:color="auto" w:fill="E6E6E6"/>
          </w:tcPr>
          <w:p>
            <w:pPr>
              <w:widowControl/>
              <w:spacing w:before="60" w:after="60"/>
              <w:jc w:val="right"/>
              <w:rPr>
                <w:rFonts w:ascii="Arial" w:hAnsi="Arial" w:cs="Arial"/>
                <w:b/>
                <w:bCs/>
                <w:szCs w:val="18"/>
              </w:rPr>
            </w:pPr>
            <w:bookmarkStart w:id="19" w:name="B_COMPT"/>
            <w:bookmarkEnd w:id="18"/>
            <w:r>
              <w:rPr>
                <w:rFonts w:ascii="Arial" w:hAnsi="Arial" w:cs="Arial"/>
                <w:b/>
                <w:bCs/>
                <w:szCs w:val="18"/>
              </w:rPr>
              <w:t xml:space="preserve">Comptable assignataire                                   (désignation, adresse et numéro de téléphone) </w:t>
            </w:r>
          </w:p>
        </w:tc>
        <w:tc>
          <w:tcPr>
            <w:tcW w:w="4660" w:type="dxa"/>
            <w:tcBorders>
              <w:top w:val="single" w:sz="2" w:space="0" w:color="FFFFFF"/>
              <w:bottom w:val="single" w:sz="2" w:space="0" w:color="FFFFFF"/>
            </w:tcBorders>
          </w:tcPr>
          <w:p>
            <w:pPr>
              <w:widowControl/>
              <w:spacing w:before="60" w:after="60"/>
              <w:rPr>
                <w:rFonts w:ascii="Arial" w:hAnsi="Arial" w:cs="Arial"/>
                <w:szCs w:val="18"/>
              </w:rPr>
            </w:pPr>
            <w:r>
              <w:rPr>
                <w:rFonts w:ascii="Arial" w:hAnsi="Arial" w:cs="Arial"/>
                <w:szCs w:val="18"/>
              </w:rPr>
              <w:t xml:space="preserve">Monsieur le Trésorier du Centre Hospitalier de Versailles </w:t>
            </w:r>
          </w:p>
          <w:p>
            <w:pPr>
              <w:widowControl/>
              <w:spacing w:before="60" w:after="60"/>
              <w:rPr>
                <w:rFonts w:ascii="Arial" w:hAnsi="Arial" w:cs="Arial"/>
                <w:szCs w:val="18"/>
              </w:rPr>
            </w:pPr>
            <w:r>
              <w:rPr>
                <w:rFonts w:ascii="Arial" w:hAnsi="Arial" w:cs="Arial"/>
                <w:szCs w:val="18"/>
              </w:rPr>
              <w:t xml:space="preserve">12 rue l’Ecole des postes, </w:t>
            </w:r>
          </w:p>
          <w:p>
            <w:pPr>
              <w:widowControl/>
              <w:spacing w:before="60" w:after="60"/>
              <w:rPr>
                <w:rFonts w:ascii="Arial" w:hAnsi="Arial" w:cs="Arial"/>
                <w:szCs w:val="18"/>
              </w:rPr>
            </w:pPr>
            <w:r>
              <w:rPr>
                <w:rFonts w:ascii="Arial" w:hAnsi="Arial" w:cs="Arial"/>
                <w:szCs w:val="18"/>
              </w:rPr>
              <w:t xml:space="preserve">78 015 VERSAILLES CEDEX </w:t>
            </w:r>
          </w:p>
          <w:p>
            <w:pPr>
              <w:widowControl/>
              <w:spacing w:before="60" w:after="60"/>
              <w:rPr>
                <w:rFonts w:ascii="Arial" w:hAnsi="Arial" w:cs="Arial"/>
                <w:szCs w:val="18"/>
              </w:rPr>
            </w:pPr>
            <w:r>
              <w:rPr>
                <w:rFonts w:ascii="Arial" w:hAnsi="Arial" w:cs="Arial"/>
                <w:szCs w:val="18"/>
              </w:rPr>
              <w:t xml:space="preserve">jean.pitois@dgfip.finances.gouv.fr  </w:t>
            </w:r>
          </w:p>
          <w:p>
            <w:pPr>
              <w:widowControl/>
              <w:spacing w:before="60" w:after="60"/>
              <w:rPr>
                <w:rFonts w:ascii="Arial" w:hAnsi="Arial" w:cs="Arial"/>
                <w:szCs w:val="18"/>
              </w:rPr>
            </w:pPr>
            <w:r>
              <w:rPr>
                <w:rFonts w:ascii="Arial" w:hAnsi="Arial" w:cs="Arial"/>
                <w:szCs w:val="18"/>
              </w:rPr>
              <w:t>01 71 42 73 96</w:t>
            </w:r>
          </w:p>
        </w:tc>
      </w:tr>
      <w:bookmarkEnd w:id="19"/>
      <w:tr>
        <w:trPr>
          <w:jc w:val="center"/>
        </w:trPr>
        <w:tc>
          <w:tcPr>
            <w:tcW w:w="4662" w:type="dxa"/>
            <w:tcBorders>
              <w:top w:val="nil"/>
            </w:tcBorders>
            <w:shd w:val="clear" w:color="auto" w:fill="E6E6E6"/>
          </w:tcPr>
          <w:p>
            <w:pPr>
              <w:widowControl/>
              <w:spacing w:before="60" w:after="60"/>
              <w:jc w:val="right"/>
              <w:rPr>
                <w:rFonts w:ascii="Arial" w:hAnsi="Arial" w:cs="Arial"/>
                <w:b/>
                <w:bCs/>
                <w:szCs w:val="18"/>
              </w:rPr>
            </w:pPr>
            <w:r>
              <w:rPr>
                <w:rFonts w:ascii="Arial" w:hAnsi="Arial" w:cs="Arial"/>
                <w:b/>
                <w:bCs/>
                <w:szCs w:val="18"/>
              </w:rPr>
              <w:t>Imputation budgétaire</w:t>
            </w:r>
          </w:p>
        </w:tc>
        <w:tc>
          <w:tcPr>
            <w:tcW w:w="4660" w:type="dxa"/>
            <w:tcBorders>
              <w:top w:val="single" w:sz="2" w:space="0" w:color="FFFFFF"/>
            </w:tcBorders>
          </w:tcPr>
          <w:p>
            <w:pPr>
              <w:widowControl/>
              <w:spacing w:before="60" w:after="60"/>
              <w:rPr>
                <w:rFonts w:ascii="Arial" w:hAnsi="Arial" w:cs="Arial"/>
                <w:szCs w:val="18"/>
              </w:rPr>
            </w:pPr>
            <w:r>
              <w:rPr>
                <w:rFonts w:ascii="Arial" w:hAnsi="Arial" w:cs="Arial"/>
                <w:szCs w:val="18"/>
              </w:rPr>
              <w:t>Budget hospitalier</w:t>
            </w:r>
          </w:p>
        </w:tc>
      </w:tr>
    </w:tbl>
    <w:p>
      <w:pPr>
        <w:widowControl/>
        <w:rPr>
          <w:rFonts w:ascii="Arial" w:hAnsi="Arial" w:cs="Arial"/>
          <w:b/>
          <w:bCs/>
          <w:i/>
          <w:iCs/>
        </w:rPr>
      </w:pPr>
    </w:p>
    <w:p>
      <w:pPr>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En cas d’affacturage :</w:t>
      </w:r>
    </w:p>
    <w:p>
      <w:pPr>
        <w:rPr>
          <w:rFonts w:ascii="Arial" w:hAnsi="Arial" w:cs="Arial"/>
          <w:bCs/>
          <w:iCs/>
        </w:rPr>
      </w:pPr>
    </w:p>
    <w:p>
      <w:pPr>
        <w:rPr>
          <w:rFonts w:ascii="Arial" w:hAnsi="Arial" w:cs="Arial"/>
          <w:bCs/>
          <w:iCs/>
          <w:u w:val="single"/>
        </w:rPr>
      </w:pPr>
      <w:r>
        <w:rPr>
          <w:rFonts w:ascii="Arial" w:hAnsi="Arial" w:cs="Arial"/>
          <w:bCs/>
          <w:iCs/>
          <w:u w:val="single"/>
        </w:rPr>
        <w:t xml:space="preserve">A – Mention concernant l’affacturage dans le cadre d’une subrogation (1) </w:t>
      </w:r>
    </w:p>
    <w:p>
      <w:pPr>
        <w:rPr>
          <w:rFonts w:ascii="Arial" w:hAnsi="Arial" w:cs="Arial"/>
          <w:bCs/>
          <w:iCs/>
        </w:rPr>
      </w:pPr>
    </w:p>
    <w:p>
      <w:pPr>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rPr>
          <w:rFonts w:ascii="Arial" w:hAnsi="Arial" w:cs="Arial"/>
          <w:bCs/>
          <w:iCs/>
        </w:rPr>
      </w:pPr>
      <w:r>
        <w:rPr>
          <w:rFonts w:ascii="Arial" w:hAnsi="Arial" w:cs="Arial"/>
          <w:bCs/>
          <w:iCs/>
        </w:rPr>
        <w:t>« Règlement à l’ordre de (indication de la société d’affacturage ou de son mandataire) à lui adresser directement (adresse, numéro de téléphone, numéro de compte courant bancaire ou postal).</w:t>
      </w:r>
    </w:p>
    <w:p>
      <w:pPr>
        <w:rPr>
          <w:rFonts w:ascii="Arial" w:hAnsi="Arial" w:cs="Arial"/>
          <w:bCs/>
          <w:iCs/>
        </w:rPr>
      </w:pPr>
      <w:r>
        <w:rPr>
          <w:rFonts w:ascii="Arial" w:hAnsi="Arial" w:cs="Arial"/>
          <w:bCs/>
          <w:iCs/>
        </w:rPr>
        <w:t>Elle le reçoit par subrogation dans le cadre du contrat d’affacturage.</w:t>
      </w:r>
    </w:p>
    <w:p>
      <w:pPr>
        <w:rPr>
          <w:rFonts w:ascii="Arial" w:hAnsi="Arial" w:cs="Arial"/>
          <w:bCs/>
          <w:iCs/>
        </w:rPr>
      </w:pPr>
      <w:r>
        <w:rPr>
          <w:rFonts w:ascii="Arial" w:hAnsi="Arial" w:cs="Arial"/>
          <w:bCs/>
          <w:iCs/>
        </w:rPr>
        <w:t>Elle devra être avisée de toute demande de renseignements ou réclamations. »</w:t>
      </w:r>
    </w:p>
    <w:p>
      <w:pPr>
        <w:rPr>
          <w:rFonts w:ascii="Arial" w:hAnsi="Arial" w:cs="Arial"/>
          <w:bCs/>
          <w:iCs/>
        </w:rPr>
      </w:pPr>
    </w:p>
    <w:p>
      <w:pPr>
        <w:rPr>
          <w:rFonts w:ascii="Arial" w:hAnsi="Arial" w:cs="Arial"/>
          <w:bCs/>
          <w:iCs/>
          <w:u w:val="single"/>
        </w:rPr>
      </w:pPr>
      <w:r>
        <w:rPr>
          <w:rFonts w:ascii="Arial" w:hAnsi="Arial" w:cs="Arial"/>
          <w:bCs/>
          <w:iCs/>
          <w:u w:val="single"/>
        </w:rPr>
        <w:t xml:space="preserve">B – Mention concernant l’affacturage dans le cadre d’une cession ou d’un nantissement (1) </w:t>
      </w:r>
    </w:p>
    <w:p>
      <w:pPr>
        <w:rPr>
          <w:rFonts w:ascii="Arial" w:hAnsi="Arial" w:cs="Arial"/>
          <w:bCs/>
          <w:iCs/>
        </w:rPr>
      </w:pPr>
    </w:p>
    <w:p>
      <w:pPr>
        <w:rPr>
          <w:rFonts w:ascii="Arial" w:hAnsi="Arial" w:cs="Arial"/>
          <w:bCs/>
          <w:iCs/>
        </w:rPr>
      </w:pPr>
      <w:r>
        <w:rPr>
          <w:rFonts w:ascii="Arial" w:hAnsi="Arial" w:cs="Arial"/>
          <w:bCs/>
          <w:iCs/>
        </w:rPr>
        <w:t xml:space="preserve">Les comptables sont autorisés à régler entre les mains du factor les mandats émis au nom du créancier, lorsque les mémoires, factures, situations de travaux et autres documents comportent les mentions suivantes : </w:t>
      </w:r>
    </w:p>
    <w:p>
      <w:pPr>
        <w:rPr>
          <w:rFonts w:ascii="Arial" w:hAnsi="Arial" w:cs="Arial"/>
          <w:bCs/>
          <w:iCs/>
        </w:rPr>
      </w:pPr>
      <w:r>
        <w:rPr>
          <w:rFonts w:ascii="Arial" w:hAnsi="Arial" w:cs="Arial"/>
          <w:bCs/>
          <w:iCs/>
        </w:rPr>
        <w:t>« La créance relative à la présente facture a été cédée à (indication du cessionnaire) dans le cadre des articles L.313-23 à L.313-29-2 du code monétaire et financier.</w:t>
      </w:r>
    </w:p>
    <w:p>
      <w:pPr>
        <w:rPr>
          <w:rFonts w:ascii="Arial" w:hAnsi="Arial" w:cs="Arial"/>
          <w:bCs/>
          <w:iCs/>
        </w:rPr>
      </w:pPr>
      <w:r>
        <w:rPr>
          <w:rFonts w:ascii="Arial" w:hAnsi="Arial" w:cs="Arial"/>
          <w:bCs/>
          <w:iCs/>
        </w:rPr>
        <w:t xml:space="preserve">Le paiement doit être effectué par chèque, traite, billets, etc., établi à l’ordre de (nom de la société d’affacturage ou de son mandataire) et adressé à ou par virement au compte </w:t>
      </w:r>
      <w:proofErr w:type="spellStart"/>
      <w:r>
        <w:rPr>
          <w:rFonts w:ascii="Arial" w:hAnsi="Arial" w:cs="Arial"/>
          <w:bCs/>
          <w:iCs/>
        </w:rPr>
        <w:t>n°chez</w:t>
      </w:r>
      <w:proofErr w:type="spellEnd"/>
      <w:r>
        <w:rPr>
          <w:rFonts w:ascii="Arial" w:hAnsi="Arial" w:cs="Arial"/>
          <w:bCs/>
          <w:iCs/>
        </w:rPr>
        <w:t>. »</w:t>
      </w:r>
    </w:p>
    <w:p>
      <w:pPr>
        <w:rPr>
          <w:rFonts w:ascii="Arial" w:hAnsi="Arial" w:cs="Arial"/>
          <w:bCs/>
          <w:iCs/>
        </w:rPr>
      </w:pPr>
    </w:p>
    <w:p>
      <w:pPr>
        <w:widowControl/>
        <w:numPr>
          <w:ilvl w:val="0"/>
          <w:numId w:val="17"/>
        </w:numPr>
        <w:suppressAutoHyphens/>
        <w:textAlignment w:val="baseline"/>
        <w:rPr>
          <w:rFonts w:ascii="Arial" w:hAnsi="Arial" w:cs="Arial"/>
          <w:bCs/>
          <w:i/>
          <w:iCs/>
          <w:sz w:val="18"/>
        </w:rPr>
      </w:pPr>
      <w:r>
        <w:rPr>
          <w:rFonts w:ascii="Arial" w:hAnsi="Arial" w:cs="Arial"/>
          <w:bCs/>
          <w:i/>
          <w:iCs/>
          <w:sz w:val="18"/>
        </w:rPr>
        <w:t>Ces mentions doivent être indiquées aussi bien dans le cas d’un affacturage dit classique où le créancier titulaire du marché prend l’initiative d’un affacturage, que dans le cas d’un affacturage dit inversé ou collaboratif où l’initiative de l’affacturage vient du pouvoir adjudicateur débiteur.</w:t>
      </w:r>
    </w:p>
    <w:p>
      <w:pPr>
        <w:widowControl/>
        <w:rPr>
          <w:rFonts w:ascii="Arial" w:hAnsi="Arial" w:cs="Arial"/>
          <w:bCs/>
          <w:iCs/>
        </w:rPr>
      </w:pPr>
    </w:p>
    <w:p>
      <w:pPr>
        <w:keepLines w:val="0"/>
        <w:widowControl/>
        <w:tabs>
          <w:tab w:val="left" w:pos="426"/>
          <w:tab w:val="left" w:pos="851"/>
        </w:tabs>
        <w:suppressAutoHyphens/>
        <w:autoSpaceDE/>
        <w:autoSpaceDN/>
        <w:adjustRightInd/>
        <w:jc w:val="both"/>
        <w:rPr>
          <w:rFonts w:ascii="Arial" w:hAnsi="Arial" w:cs="Arial"/>
          <w:lang w:eastAsia="zh-CN"/>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2"/>
          <w:lang w:eastAsia="zh-CN"/>
        </w:rPr>
        <w:t xml:space="preserve">Le présent marché public </w:t>
      </w:r>
      <w:r>
        <w:rPr>
          <w:rFonts w:ascii="Arial" w:hAnsi="Arial" w:cs="Arial"/>
          <w:lang w:eastAsia="zh-CN"/>
        </w:rPr>
        <w:t xml:space="preserve">est conclu par l’établissement support </w:t>
      </w:r>
      <w:r>
        <w:rPr>
          <w:rFonts w:ascii="Arial" w:hAnsi="Arial" w:cs="Arial"/>
          <w:lang w:eastAsia="zh-CN"/>
        </w:rPr>
        <w:tab/>
        <w:t>désigné par la convention constitutive du Groupement Hospitalier de Territoire  (GHT) en date du 30 juin 2016.</w:t>
      </w:r>
      <w:r>
        <w:rPr>
          <w:rFonts w:ascii="Arial" w:hAnsi="Arial" w:cs="Arial"/>
          <w:lang w:eastAsia="zh-CN"/>
        </w:rPr>
        <w:tab/>
      </w:r>
    </w:p>
    <w:p>
      <w:pPr>
        <w:widowControl/>
        <w:rPr>
          <w:rFonts w:ascii="Arial" w:hAnsi="Arial" w:cs="Arial"/>
          <w:color w:val="C00000"/>
          <w:szCs w:val="18"/>
        </w:rPr>
      </w:pPr>
    </w:p>
    <w:p>
      <w:pPr>
        <w:widowControl/>
        <w:tabs>
          <w:tab w:val="left" w:pos="426"/>
        </w:tabs>
        <w:rPr>
          <w:rFonts w:ascii="Arial" w:hAnsi="Arial" w:cs="Arial"/>
          <w:bCs/>
          <w:sz w:val="16"/>
          <w:szCs w:val="18"/>
        </w:rPr>
      </w:pPr>
      <w:proofErr w:type="gramStart"/>
      <w:r>
        <w:rPr>
          <w:rFonts w:ascii="Wingdings" w:eastAsia="Wingdings" w:hAnsi="Wingdings" w:cs="Wingdings"/>
          <w:b/>
          <w:color w:val="66CCFF"/>
          <w:spacing w:val="-10"/>
          <w:lang w:eastAsia="zh-CN"/>
        </w:rPr>
        <w:t></w:t>
      </w:r>
      <w:r>
        <w:rPr>
          <w:rFonts w:ascii="Arial" w:eastAsia="Arial" w:hAnsi="Arial" w:cs="Arial"/>
          <w:b/>
          <w:spacing w:val="-10"/>
          <w:lang w:eastAsia="zh-CN"/>
        </w:rPr>
        <w:t xml:space="preserve">  </w:t>
      </w:r>
      <w:r>
        <w:rPr>
          <w:rFonts w:ascii="Arial" w:eastAsia="Arial" w:hAnsi="Arial" w:cs="Arial"/>
          <w:b/>
          <w:spacing w:val="-10"/>
          <w:lang w:eastAsia="zh-CN"/>
        </w:rPr>
        <w:tab/>
      </w:r>
      <w:proofErr w:type="gramEnd"/>
      <w:r>
        <w:rPr>
          <w:rFonts w:ascii="Arial" w:hAnsi="Arial" w:cs="Arial"/>
          <w:b/>
          <w:sz w:val="22"/>
          <w:lang w:eastAsia="zh-CN"/>
        </w:rPr>
        <w:t xml:space="preserve">L’établissement support </w:t>
      </w:r>
      <w:r>
        <w:rPr>
          <w:rFonts w:ascii="Arial" w:hAnsi="Arial" w:cs="Arial"/>
          <w:b/>
          <w:szCs w:val="18"/>
        </w:rPr>
        <w:t>agit</w:t>
      </w:r>
      <w:r>
        <w:rPr>
          <w:rFonts w:ascii="Arial" w:hAnsi="Arial" w:cs="Arial"/>
          <w:color w:val="C00000"/>
          <w:szCs w:val="18"/>
        </w:rPr>
        <w:t> </w:t>
      </w:r>
      <w:r>
        <w:rPr>
          <w:rFonts w:ascii="Arial" w:hAnsi="Arial" w:cs="Arial"/>
          <w:lang w:eastAsia="zh-CN"/>
        </w:rPr>
        <w:t xml:space="preserve">: </w:t>
      </w:r>
    </w:p>
    <w:p>
      <w:pPr>
        <w:widowControl/>
        <w:rPr>
          <w:rFonts w:ascii="Arial" w:hAnsi="Arial" w:cs="Arial"/>
          <w:color w:val="C00000"/>
          <w:szCs w:val="18"/>
        </w:rPr>
      </w:pPr>
      <w:r>
        <w:rPr>
          <w:rFonts w:ascii="Arial" w:hAnsi="Arial" w:cs="Arial"/>
          <w:color w:val="C00000"/>
          <w:szCs w:val="18"/>
        </w:rPr>
        <w:t xml:space="preserve"> </w:t>
      </w: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r>
      <w:proofErr w:type="gramStart"/>
      <w:r>
        <w:rPr>
          <w:rFonts w:ascii="Arial" w:hAnsi="Arial" w:cs="Arial"/>
          <w:sz w:val="18"/>
          <w:szCs w:val="18"/>
        </w:rPr>
        <w:t>pour</w:t>
      </w:r>
      <w:proofErr w:type="gramEnd"/>
      <w:r>
        <w:rPr>
          <w:rFonts w:ascii="Arial" w:hAnsi="Arial" w:cs="Arial"/>
          <w:sz w:val="18"/>
          <w:szCs w:val="18"/>
        </w:rPr>
        <w:t xml:space="preserve"> son propre compte uniquement </w:t>
      </w:r>
    </w:p>
    <w:p>
      <w:pPr>
        <w:tabs>
          <w:tab w:val="left" w:pos="1276"/>
        </w:tabs>
        <w:ind w:firstLine="709"/>
        <w:rPr>
          <w:rFonts w:ascii="Arial" w:hAnsi="Arial" w:cs="Arial"/>
          <w:sz w:val="18"/>
          <w:szCs w:val="18"/>
        </w:rPr>
      </w:pPr>
    </w:p>
    <w:p>
      <w:pPr>
        <w:ind w:left="709"/>
        <w:rPr>
          <w:rFonts w:ascii="Arial" w:hAnsi="Arial" w:cs="Arial"/>
          <w:sz w:val="18"/>
          <w:szCs w:val="18"/>
        </w:rPr>
      </w:pPr>
      <w:r>
        <w:rPr>
          <w:rFonts w:ascii="Arial" w:hAnsi="Arial" w:cs="Arial"/>
          <w:sz w:val="18"/>
          <w:szCs w:val="18"/>
        </w:rPr>
        <w:fldChar w:fldCharType="begin">
          <w:ffData>
            <w:name w:val=""/>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proofErr w:type="gramStart"/>
      <w:r>
        <w:rPr>
          <w:rFonts w:ascii="Arial" w:hAnsi="Arial" w:cs="Arial"/>
          <w:sz w:val="18"/>
          <w:szCs w:val="18"/>
        </w:rPr>
        <w:t>pour</w:t>
      </w:r>
      <w:proofErr w:type="gramEnd"/>
      <w:r>
        <w:rPr>
          <w:rFonts w:ascii="Arial" w:hAnsi="Arial" w:cs="Arial"/>
          <w:sz w:val="18"/>
          <w:szCs w:val="18"/>
        </w:rPr>
        <w:t xml:space="preserve"> son propre compte et le compte de l’(des) établissement(s) désigné(s) à l’annexe de </w:t>
      </w:r>
      <w:r>
        <w:rPr>
          <w:rFonts w:ascii="Arial" w:hAnsi="Arial" w:cs="Arial"/>
          <w:sz w:val="18"/>
          <w:szCs w:val="18"/>
        </w:rPr>
        <w:tab/>
        <w:t>l’acte                  d’engagement dans le cadre du GHT</w:t>
      </w:r>
    </w:p>
    <w:p>
      <w:pPr>
        <w:tabs>
          <w:tab w:val="left" w:pos="1276"/>
        </w:tabs>
        <w:ind w:firstLine="709"/>
        <w:rPr>
          <w:rFonts w:ascii="Arial" w:hAnsi="Arial" w:cs="Arial"/>
          <w:sz w:val="18"/>
          <w:szCs w:val="18"/>
        </w:rPr>
      </w:pPr>
    </w:p>
    <w:p>
      <w:pPr>
        <w:tabs>
          <w:tab w:val="left" w:pos="1276"/>
        </w:tabs>
        <w:ind w:firstLine="709"/>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tab/>
      </w:r>
      <w:proofErr w:type="gramStart"/>
      <w:r>
        <w:rPr>
          <w:rFonts w:ascii="Arial" w:hAnsi="Arial" w:cs="Arial"/>
          <w:sz w:val="18"/>
          <w:szCs w:val="18"/>
        </w:rPr>
        <w:t>pour</w:t>
      </w:r>
      <w:proofErr w:type="gramEnd"/>
      <w:r>
        <w:rPr>
          <w:rFonts w:ascii="Arial" w:hAnsi="Arial" w:cs="Arial"/>
          <w:sz w:val="18"/>
          <w:szCs w:val="18"/>
        </w:rPr>
        <w:t xml:space="preserve"> l’Hôpital Le Vésinet  (Membre du GHT Yvelines Sud)</w:t>
      </w:r>
    </w:p>
    <w:p>
      <w:pPr>
        <w:ind w:firstLine="709"/>
        <w:rPr>
          <w:rFonts w:ascii="Arial" w:hAnsi="Arial" w:cs="Arial"/>
          <w:sz w:val="18"/>
          <w:szCs w:val="18"/>
        </w:rPr>
      </w:pPr>
    </w:p>
    <w:p>
      <w:pPr>
        <w:widowControl/>
        <w:rPr>
          <w:rFonts w:ascii="Arial" w:hAnsi="Arial" w:cs="Arial"/>
          <w:b/>
          <w:bCs/>
          <w:i/>
          <w:iCs/>
        </w:rPr>
      </w:pPr>
      <w:bookmarkStart w:id="20" w:name="_GoBack"/>
      <w:bookmarkEnd w:id="20"/>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E- Décision de l’acheteur public </w:t>
      </w:r>
    </w:p>
    <w:p>
      <w:pPr>
        <w:pStyle w:val="RedTxt"/>
        <w:rPr>
          <w:sz w:val="22"/>
        </w:rPr>
      </w:pPr>
    </w:p>
    <w:p>
      <w:pPr>
        <w:pStyle w:val="RedTxt"/>
        <w:rPr>
          <w:color w:val="00B050"/>
        </w:rPr>
      </w:pPr>
      <w:r>
        <w:rPr>
          <w:i/>
          <w:iCs/>
          <w:color w:val="00B050"/>
          <w:sz w:val="16"/>
          <w:szCs w:val="16"/>
        </w:rPr>
        <w:t>Partie réservée à l’acheteur</w:t>
      </w:r>
    </w:p>
    <w:p>
      <w:pPr>
        <w:pStyle w:val="RedTxt"/>
      </w:pPr>
    </w:p>
    <w:p>
      <w:pPr>
        <w:pStyle w:val="RedTxt"/>
        <w:rPr>
          <w:b/>
          <w:bCs/>
        </w:rPr>
      </w:pPr>
      <w:bookmarkStart w:id="21" w:name="LOTUNNIQUEG"/>
      <w:r>
        <w:rPr>
          <w:b/>
          <w:bCs/>
        </w:rPr>
        <w:t>La présente offre est acceptée :</w:t>
      </w:r>
    </w:p>
    <w:bookmarkEnd w:id="21"/>
    <w:p>
      <w:pPr>
        <w:pStyle w:val="RedTxt"/>
        <w:rPr>
          <w:b/>
          <w:bCs/>
          <w:sz w:val="20"/>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sa solution de base</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Avec sa variante n° …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Avec son(ses) option(s)</w:t>
      </w:r>
    </w:p>
    <w:p>
      <w:pPr>
        <w:pStyle w:val="RedTxt"/>
        <w:tabs>
          <w:tab w:val="left" w:pos="1276"/>
        </w:tabs>
        <w:ind w:firstLine="709"/>
        <w:rPr>
          <w:sz w:val="20"/>
          <w:szCs w:val="20"/>
        </w:rPr>
      </w:pPr>
    </w:p>
    <w:p>
      <w:pPr>
        <w:pStyle w:val="RedTxt"/>
      </w:pPr>
    </w:p>
    <w:p>
      <w:pPr>
        <w:pStyle w:val="RedTxt"/>
      </w:pPr>
    </w:p>
    <w:p>
      <w:pPr>
        <w:pStyle w:val="RedTxt"/>
      </w:pPr>
    </w:p>
    <w:p>
      <w:pPr>
        <w:pStyle w:val="RedTxt"/>
      </w:pPr>
      <w:r>
        <w:t>Elle est complétée par les annexes suivantes :</w:t>
      </w:r>
    </w:p>
    <w:p>
      <w:pPr>
        <w:pStyle w:val="RedTxt"/>
        <w:rPr>
          <w:sz w:val="20"/>
        </w:rPr>
      </w:pPr>
    </w:p>
    <w:p>
      <w:pPr>
        <w:pStyle w:val="RedTxt"/>
        <w:tabs>
          <w:tab w:val="left" w:pos="1276"/>
        </w:tabs>
        <w:ind w:firstLine="709"/>
        <w:rPr>
          <w:sz w:val="20"/>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Pr>
          <w:sz w:val="20"/>
        </w:rPr>
        <w:tab/>
      </w:r>
      <w:r>
        <w:t xml:space="preserve">Annexe relative à la désignation de(s) établissement(s) concernés(s) par l’exécution                           </w:t>
      </w:r>
      <w:r>
        <w:tab/>
        <w:t>du contrat</w:t>
      </w:r>
    </w:p>
    <w:p>
      <w:pPr>
        <w:pStyle w:val="RedTxt"/>
        <w:tabs>
          <w:tab w:val="left" w:pos="1276"/>
        </w:tabs>
      </w:pPr>
    </w:p>
    <w:p>
      <w:pPr>
        <w:pStyle w:val="RedTxt"/>
        <w:tabs>
          <w:tab w:val="left" w:pos="1276"/>
        </w:tabs>
        <w:ind w:firstLine="709"/>
      </w:pPr>
      <w:r>
        <w:rPr>
          <w:sz w:val="24"/>
        </w:rPr>
        <w:sym w:font="Wingdings" w:char="F0FE"/>
      </w:r>
      <w:r>
        <w:tab/>
        <w:t xml:space="preserve">Annexes financières </w:t>
      </w:r>
      <w:r>
        <w:rPr>
          <w:i/>
        </w:rPr>
        <w:t>(à préciser)</w:t>
      </w:r>
      <w:r>
        <w:t xml:space="preserve"> : le BPU et la DPGF </w:t>
      </w:r>
    </w:p>
    <w:p>
      <w:pPr>
        <w:pStyle w:val="RedTxt"/>
        <w:tabs>
          <w:tab w:val="left" w:pos="1276"/>
        </w:tabs>
        <w:ind w:firstLine="709"/>
      </w:pPr>
    </w:p>
    <w:p>
      <w:pPr>
        <w:pStyle w:val="RedTxt"/>
        <w:tabs>
          <w:tab w:val="left" w:pos="1276"/>
        </w:tabs>
        <w:ind w:firstLine="709"/>
      </w:pPr>
      <w:r>
        <w:rPr>
          <w:sz w:val="24"/>
        </w:rPr>
        <w:sym w:font="Wingdings" w:char="F0FE"/>
      </w:r>
      <w:r>
        <w:t xml:space="preserve"> </w:t>
      </w:r>
      <w:r>
        <w:tab/>
        <w:t>RIB</w:t>
      </w:r>
    </w:p>
    <w:p>
      <w:pPr>
        <w:pStyle w:val="RedTxt"/>
        <w:tabs>
          <w:tab w:val="left" w:pos="1276"/>
        </w:tabs>
        <w:ind w:firstLine="709"/>
      </w:pPr>
    </w:p>
    <w:p>
      <w:pPr>
        <w:pStyle w:val="RedTxt"/>
        <w:tabs>
          <w:tab w:val="left" w:pos="1276"/>
        </w:tabs>
        <w:ind w:firstLine="709"/>
      </w:pPr>
      <w:r>
        <w:fldChar w:fldCharType="begin">
          <w:ffData>
            <w:name w:val="CaseACocher111"/>
            <w:enabled/>
            <w:calcOnExit w:val="0"/>
            <w:checkBox>
              <w:sizeAuto/>
              <w:default w:val="0"/>
            </w:checkBox>
          </w:ffData>
        </w:fldChar>
      </w:r>
      <w:r>
        <w:instrText xml:space="preserve"> FORMCHECKBOX </w:instrText>
      </w:r>
      <w:r>
        <w:fldChar w:fldCharType="separate"/>
      </w:r>
      <w:r>
        <w:fldChar w:fldCharType="end"/>
      </w:r>
      <w:r>
        <w:t xml:space="preserve"> </w:t>
      </w:r>
      <w:r>
        <w:tab/>
        <w:t xml:space="preserve">Autres annexes </w:t>
      </w:r>
      <w:r>
        <w:rPr>
          <w:i/>
          <w:iCs/>
        </w:rPr>
        <w:t>(à préciser)</w:t>
      </w:r>
      <w:r>
        <w:t xml:space="preserve"> : </w:t>
      </w:r>
    </w:p>
    <w:p>
      <w:pPr>
        <w:pStyle w:val="RedTxt"/>
        <w:rPr>
          <w:sz w:val="2"/>
          <w:szCs w:val="2"/>
        </w:rPr>
      </w:pPr>
    </w:p>
    <w:bookmarkEnd w:id="12"/>
    <w:p>
      <w:pPr>
        <w:pStyle w:val="RedTxt"/>
        <w:rPr>
          <w:sz w:val="20"/>
        </w:rPr>
      </w:pPr>
    </w:p>
    <w:p>
      <w:pPr>
        <w:pStyle w:val="RedTxt"/>
        <w:rPr>
          <w:sz w:val="20"/>
        </w:rPr>
      </w:pPr>
    </w:p>
    <w:p>
      <w:pPr>
        <w:pStyle w:val="RedTxt"/>
        <w:ind w:firstLine="4536"/>
      </w:pPr>
      <w:r>
        <w:t xml:space="preserve">Le Chesnay, le </w:t>
      </w:r>
    </w:p>
    <w:p>
      <w:pPr>
        <w:pStyle w:val="RedTxt"/>
        <w:rPr>
          <w:sz w:val="20"/>
          <w:szCs w:val="20"/>
        </w:rPr>
      </w:pPr>
    </w:p>
    <w:p>
      <w:pPr>
        <w:pStyle w:val="RedTxt"/>
        <w:ind w:firstLine="4536"/>
      </w:pPr>
      <w:r>
        <w:t>Pascal BELLON</w:t>
      </w:r>
    </w:p>
    <w:p>
      <w:pPr>
        <w:pStyle w:val="RedTxt"/>
        <w:ind w:firstLine="4536"/>
      </w:pPr>
    </w:p>
    <w:p>
      <w:pPr>
        <w:pStyle w:val="RedTxt"/>
        <w:ind w:firstLine="4536"/>
      </w:pPr>
      <w:r>
        <w:t>Le Directeur Général</w:t>
      </w:r>
    </w:p>
    <w:p>
      <w:pPr>
        <w:pStyle w:val="RedTxt"/>
        <w:ind w:firstLine="4536"/>
      </w:pPr>
    </w:p>
    <w:p>
      <w:pPr>
        <w:pStyle w:val="RedTxt"/>
        <w:ind w:firstLine="4536"/>
      </w:pPr>
      <w:r>
        <w:t xml:space="preserve">Centre Hospitalier de Versailles, Etablissement </w:t>
      </w:r>
    </w:p>
    <w:p>
      <w:pPr>
        <w:pStyle w:val="RedTxt"/>
        <w:ind w:firstLine="4536"/>
      </w:pPr>
      <w:proofErr w:type="gramStart"/>
      <w:r>
        <w:t>support</w:t>
      </w:r>
      <w:proofErr w:type="gramEnd"/>
      <w:r>
        <w:t xml:space="preserve"> du GHT Yvelines Sud </w:t>
      </w:r>
    </w:p>
    <w:p>
      <w:pPr>
        <w:pStyle w:val="RedTxt"/>
        <w:ind w:firstLine="4536"/>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rPr>
        <w:t xml:space="preserve"> </w:t>
      </w:r>
      <w:r>
        <w:rPr>
          <w:rFonts w:ascii="Arial" w:hAnsi="Arial" w:cs="Arial"/>
          <w:b/>
          <w:bCs/>
          <w:sz w:val="28"/>
          <w:szCs w:val="24"/>
        </w:rPr>
        <w:t>H- Notification</w:t>
      </w:r>
    </w:p>
    <w:p>
      <w:pPr>
        <w:pStyle w:val="RedTxt"/>
        <w:rPr>
          <w:sz w:val="22"/>
        </w:rPr>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 xml:space="preserve">Par avis de réception postal (joint au présent acte d’engagement) </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Par avis de réception électronique reçu via le profil acheteur</w:t>
      </w:r>
    </w:p>
    <w:p>
      <w:pPr>
        <w:pStyle w:val="RedTxt"/>
        <w:tabs>
          <w:tab w:val="left" w:pos="1276"/>
        </w:tabs>
        <w:ind w:firstLine="709"/>
      </w:pPr>
    </w:p>
    <w:p>
      <w:pPr>
        <w:pStyle w:val="RedTxt"/>
        <w:tabs>
          <w:tab w:val="left" w:pos="1276"/>
        </w:tabs>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tab/>
        <w:t>Signé par le titulaire, ou exemplaire remis sur place</w:t>
      </w:r>
    </w:p>
    <w:p>
      <w:pPr>
        <w:pStyle w:val="RedTxt"/>
      </w:pPr>
    </w:p>
    <w:p>
      <w:pPr>
        <w:pStyle w:val="RedTxt"/>
      </w:pPr>
    </w:p>
    <w:p>
      <w:pPr>
        <w:pStyle w:val="RedTxt"/>
      </w:pPr>
    </w:p>
    <w:p>
      <w:pPr>
        <w:pStyle w:val="RedTxt"/>
      </w:pPr>
    </w:p>
    <w:p>
      <w:pPr>
        <w:pStyle w:val="RedTxt"/>
      </w:pPr>
    </w:p>
    <w:p>
      <w:pPr>
        <w:widowControl/>
        <w:pBdr>
          <w:top w:val="single" w:sz="2" w:space="1" w:color="auto"/>
          <w:left w:val="single" w:sz="2" w:space="4" w:color="auto"/>
          <w:bottom w:val="single" w:sz="2" w:space="1" w:color="auto"/>
          <w:right w:val="single" w:sz="2" w:space="4" w:color="auto"/>
        </w:pBdr>
        <w:shd w:val="clear" w:color="auto" w:fill="CCFFFF"/>
        <w:rPr>
          <w:rFonts w:ascii="Arial" w:hAnsi="Arial" w:cs="Arial"/>
          <w:b/>
          <w:bCs/>
          <w:sz w:val="28"/>
          <w:szCs w:val="24"/>
        </w:rPr>
      </w:pPr>
      <w:r>
        <w:rPr>
          <w:rFonts w:ascii="Arial" w:hAnsi="Arial" w:cs="Arial"/>
          <w:b/>
          <w:bCs/>
          <w:sz w:val="28"/>
          <w:szCs w:val="24"/>
        </w:rPr>
        <w:t xml:space="preserve"> I- Nantissement ou cession de créance</w:t>
      </w:r>
    </w:p>
    <w:p>
      <w:pPr>
        <w:pStyle w:val="RedTxt"/>
        <w:jc w:val="both"/>
        <w:rPr>
          <w:sz w:val="22"/>
        </w:rPr>
      </w:pPr>
    </w:p>
    <w:p>
      <w:pPr>
        <w:pStyle w:val="RedTxt"/>
      </w:pPr>
      <w:r>
        <w:rPr>
          <w:b/>
          <w:bCs/>
        </w:rPr>
        <w:t>Copie délivrée en unique exemplaire</w:t>
      </w:r>
      <w:r>
        <w:t xml:space="preserve"> pour être remise à l'établissement de crédit ou au bénéficiaire de la cession ou du nantissement de droit commun.</w:t>
      </w:r>
    </w:p>
    <w:p>
      <w:pPr>
        <w:pStyle w:val="RedTxt"/>
        <w:rPr>
          <w:sz w:val="20"/>
        </w:rPr>
      </w:pPr>
    </w:p>
    <w:p>
      <w:pPr>
        <w:pStyle w:val="RedTxt"/>
        <w:ind w:firstLine="4536"/>
      </w:pPr>
      <w:r>
        <w:t xml:space="preserve">Le Chesnay, le </w:t>
      </w:r>
    </w:p>
    <w:p>
      <w:pPr>
        <w:pStyle w:val="RedTxt"/>
        <w:ind w:firstLine="4536"/>
        <w:rPr>
          <w:sz w:val="20"/>
        </w:rPr>
      </w:pPr>
    </w:p>
    <w:p>
      <w:pPr>
        <w:pStyle w:val="RedTxt"/>
        <w:ind w:firstLine="4536"/>
      </w:pPr>
      <w:r>
        <w:t>Pascal BELLON</w:t>
      </w:r>
    </w:p>
    <w:p>
      <w:pPr>
        <w:pStyle w:val="RedTxt"/>
        <w:ind w:firstLine="4536"/>
      </w:pPr>
    </w:p>
    <w:p>
      <w:pPr>
        <w:pStyle w:val="RedTxt"/>
        <w:ind w:firstLine="4536"/>
      </w:pPr>
      <w:r>
        <w:t>Le Directeur Général</w:t>
      </w:r>
    </w:p>
    <w:p>
      <w:pPr>
        <w:pStyle w:val="RedTxt"/>
        <w:ind w:firstLine="4536"/>
      </w:pPr>
    </w:p>
    <w:p>
      <w:pPr>
        <w:pStyle w:val="RedTxt"/>
        <w:ind w:firstLine="4536"/>
      </w:pPr>
      <w:r>
        <w:t xml:space="preserve">Centre Hospitalier de Versailles, Etablissement </w:t>
      </w:r>
    </w:p>
    <w:p>
      <w:pPr>
        <w:pStyle w:val="RedTxt"/>
        <w:ind w:firstLine="4536"/>
      </w:pPr>
      <w:proofErr w:type="gramStart"/>
      <w:r>
        <w:t>support</w:t>
      </w:r>
      <w:proofErr w:type="gramEnd"/>
      <w:r>
        <w:t xml:space="preserve"> du GHT Yvelines Sud </w:t>
      </w:r>
    </w:p>
    <w:p>
      <w:pPr>
        <w:pStyle w:val="RedTxt"/>
        <w:ind w:firstLine="4536"/>
        <w:rPr>
          <w:sz w:val="20"/>
          <w:szCs w:val="20"/>
        </w:rPr>
      </w:pPr>
    </w:p>
    <w:p>
      <w:pPr>
        <w:pStyle w:val="RedTxt"/>
        <w:ind w:firstLine="4536"/>
        <w:rPr>
          <w:sz w:val="20"/>
          <w:szCs w:val="20"/>
        </w:rPr>
      </w:pPr>
    </w:p>
    <w:p>
      <w:pPr>
        <w:pStyle w:val="RedTxt"/>
        <w:ind w:firstLine="4536"/>
        <w:rPr>
          <w:sz w:val="20"/>
          <w:szCs w:val="20"/>
        </w:rPr>
      </w:pPr>
    </w:p>
    <w:p>
      <w:pPr>
        <w:pStyle w:val="RedTxt"/>
        <w:rPr>
          <w:sz w:val="2"/>
          <w:szCs w:val="2"/>
        </w:rPr>
      </w:pPr>
    </w:p>
    <w:p>
      <w:pPr>
        <w:pStyle w:val="RedTitre"/>
        <w:framePr w:wrap="auto"/>
        <w:rPr>
          <w:sz w:val="2"/>
          <w:szCs w:val="2"/>
        </w:rPr>
      </w:pPr>
    </w:p>
    <w:p>
      <w:pPr>
        <w:pStyle w:val="RedTxt"/>
        <w:rPr>
          <w:i/>
          <w:iCs/>
          <w:sz w:val="2"/>
          <w:szCs w:val="2"/>
        </w:rPr>
      </w:pPr>
    </w:p>
    <w:bookmarkEnd w:id="13"/>
    <w:bookmarkEnd w:id="14"/>
    <w:bookmarkEnd w:id="15"/>
    <w:bookmarkEnd w:id="16"/>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Pr>
        <w:pStyle w:val="RedTxt"/>
        <w:rPr>
          <w:sz w:val="2"/>
          <w:szCs w:val="2"/>
        </w:rPr>
      </w:pPr>
    </w:p>
    <w:p/>
    <w:p/>
    <w:p/>
    <w:p/>
    <w:sectPr>
      <w:headerReference w:type="default" r:id="rId18"/>
      <w:footerReference w:type="default" r:id="rId19"/>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9</w:t>
    </w:r>
    <w:r>
      <w:rPr>
        <w:sz w:val="16"/>
        <w:szCs w:val="16"/>
      </w:rPr>
      <w:fldChar w:fldCharType="end"/>
    </w:r>
  </w:p>
  <w:p>
    <w:r>
      <w:rPr>
        <w:sz w:val="16"/>
        <w:szCs w:val="16"/>
      </w:rPr>
      <w:t>Affaire n° 2025MM21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n°2025MM21</w:t>
    </w: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9</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n°2025MM21</w:t>
    </w:r>
    <w:r>
      <w:rPr>
        <w:rStyle w:val="Numrodepage"/>
        <w:rFonts w:ascii="Arial" w:hAnsi="Arial" w:cs="Arial"/>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8</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9</w:t>
    </w:r>
    <w:r>
      <w:rPr>
        <w:sz w:val="16"/>
        <w:szCs w:val="16"/>
      </w:rPr>
      <w:fldChar w:fldCharType="end"/>
    </w:r>
  </w:p>
  <w:p>
    <w:pPr>
      <w:pStyle w:val="Pieddepage"/>
      <w:widowControl/>
      <w:spacing w:before="4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ACTE D’ENGAGEMENT</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958457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5"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62B4348"/>
    <w:multiLevelType w:val="hybridMultilevel"/>
    <w:tmpl w:val="04D02272"/>
    <w:lvl w:ilvl="0" w:tplc="1CD6AB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3B12FFD"/>
    <w:multiLevelType w:val="multilevel"/>
    <w:tmpl w:val="4D84128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13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num w:numId="1">
    <w:abstractNumId w:val="12"/>
  </w:num>
  <w:num w:numId="2">
    <w:abstractNumId w:val="13"/>
  </w:num>
  <w:num w:numId="3">
    <w:abstractNumId w:val="6"/>
  </w:num>
  <w:num w:numId="4">
    <w:abstractNumId w:val="8"/>
  </w:num>
  <w:num w:numId="5">
    <w:abstractNumId w:val="14"/>
  </w:num>
  <w:num w:numId="6">
    <w:abstractNumId w:val="16"/>
  </w:num>
  <w:num w:numId="7">
    <w:abstractNumId w:val="0"/>
  </w:num>
  <w:num w:numId="8">
    <w:abstractNumId w:val="1"/>
  </w:num>
  <w:num w:numId="9">
    <w:abstractNumId w:val="15"/>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0"/>
  </w:num>
  <w:num w:numId="14">
    <w:abstractNumId w:val="7"/>
  </w:num>
  <w:num w:numId="15">
    <w:abstractNumId w:val="2"/>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5D92A087-FF43-4404-A453-7D5759ED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widowControl w:val="0"/>
      <w:autoSpaceDE w:val="0"/>
      <w:autoSpaceDN w:val="0"/>
      <w:adjustRightInd w:val="0"/>
    </w:pPr>
  </w:style>
  <w:style w:type="paragraph" w:styleId="Titre1">
    <w:name w:val="heading 1"/>
    <w:basedOn w:val="Normal"/>
    <w:next w:val="Normal"/>
    <w:link w:val="Titre1Car"/>
    <w:qFormat/>
    <w:pPr>
      <w:keepNext/>
      <w:widowControl/>
      <w:tabs>
        <w:tab w:val="left" w:pos="3686"/>
      </w:tabs>
      <w:jc w:val="center"/>
      <w:outlineLvl w:val="0"/>
    </w:pPr>
    <w:rPr>
      <w:rFonts w:ascii="Arial" w:hAnsi="Arial" w:cs="Arial"/>
      <w:b/>
      <w:bCs/>
      <w:i/>
      <w:iCs/>
      <w:sz w:val="18"/>
      <w:szCs w:val="18"/>
    </w:rPr>
  </w:style>
  <w:style w:type="paragraph" w:styleId="Titre2">
    <w:name w:val="heading 2"/>
    <w:basedOn w:val="Normal"/>
    <w:next w:val="Normal"/>
    <w:link w:val="Titre2Car"/>
    <w:qFormat/>
    <w:pPr>
      <w:keepNext/>
      <w:widowControl/>
      <w:shd w:val="clear" w:color="auto" w:fill="E6E6E6"/>
      <w:outlineLvl w:val="1"/>
    </w:pPr>
    <w:rPr>
      <w:rFonts w:ascii="Arial" w:hAnsi="Arial" w:cs="Arial"/>
      <w:b/>
      <w:bCs/>
      <w:sz w:val="24"/>
      <w:szCs w:val="24"/>
    </w:rPr>
  </w:style>
  <w:style w:type="paragraph" w:styleId="Titre3">
    <w:name w:val="heading 3"/>
    <w:basedOn w:val="Normal"/>
    <w:next w:val="Normal"/>
    <w:link w:val="Titre3Car"/>
    <w:qFormat/>
    <w:pPr>
      <w:keepNext/>
      <w:keepLines w:val="0"/>
      <w:widowControl/>
      <w:adjustRightInd/>
      <w:outlineLvl w:val="2"/>
    </w:pPr>
    <w:rPr>
      <w:rFonts w:ascii="Arial" w:hAnsi="Arial" w:cs="Arial"/>
      <w:b/>
      <w:bCs/>
      <w:caps/>
      <w:sz w:val="16"/>
      <w:szCs w:val="16"/>
    </w:rPr>
  </w:style>
  <w:style w:type="paragraph" w:styleId="Titre4">
    <w:name w:val="heading 4"/>
    <w:basedOn w:val="Normal"/>
    <w:next w:val="Normal"/>
    <w:link w:val="Titre4Car"/>
    <w:qFormat/>
    <w:locked/>
    <w:pPr>
      <w:keepNext/>
      <w:keepLines w:val="0"/>
      <w:widowControl/>
      <w:autoSpaceDE/>
      <w:autoSpaceDN/>
      <w:adjustRightInd/>
      <w:ind w:left="864" w:hanging="864"/>
      <w:outlineLvl w:val="3"/>
    </w:pPr>
    <w:rPr>
      <w:rFonts w:ascii="Arial Narrow" w:hAnsi="Arial Narrow"/>
      <w:b/>
      <w:sz w:val="24"/>
    </w:rPr>
  </w:style>
  <w:style w:type="paragraph" w:styleId="Titre5">
    <w:name w:val="heading 5"/>
    <w:basedOn w:val="Normal"/>
    <w:next w:val="Normal"/>
    <w:link w:val="Titre5Car"/>
    <w:unhideWhenUsed/>
    <w:qFormat/>
    <w:locked/>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locked/>
    <w:pPr>
      <w:keepLines w:val="0"/>
      <w:widowControl/>
      <w:autoSpaceDE/>
      <w:autoSpaceDN/>
      <w:adjustRightInd/>
      <w:spacing w:before="240" w:after="60"/>
      <w:ind w:left="1152" w:hanging="1152"/>
      <w:outlineLvl w:val="5"/>
    </w:pPr>
    <w:rPr>
      <w:rFonts w:ascii="Calibri" w:hAnsi="Calibri"/>
      <w:b/>
      <w:bCs/>
      <w:sz w:val="22"/>
      <w:szCs w:val="22"/>
    </w:rPr>
  </w:style>
  <w:style w:type="paragraph" w:styleId="Titre7">
    <w:name w:val="heading 7"/>
    <w:basedOn w:val="Normal"/>
    <w:next w:val="Normal"/>
    <w:link w:val="Titre7Car"/>
    <w:semiHidden/>
    <w:unhideWhenUsed/>
    <w:qFormat/>
    <w:locked/>
    <w:pPr>
      <w:keepLines w:val="0"/>
      <w:widowControl/>
      <w:autoSpaceDE/>
      <w:autoSpaceDN/>
      <w:adjustRightInd/>
      <w:spacing w:before="240" w:after="60"/>
      <w:ind w:left="1296" w:hanging="1296"/>
      <w:outlineLvl w:val="6"/>
    </w:pPr>
    <w:rPr>
      <w:rFonts w:ascii="Calibri" w:hAnsi="Calibri"/>
      <w:sz w:val="24"/>
      <w:szCs w:val="24"/>
    </w:rPr>
  </w:style>
  <w:style w:type="paragraph" w:styleId="Titre8">
    <w:name w:val="heading 8"/>
    <w:basedOn w:val="Normal"/>
    <w:next w:val="Normal"/>
    <w:link w:val="Titre8Car"/>
    <w:qFormat/>
    <w:locked/>
    <w:pPr>
      <w:keepNext/>
      <w:keepLines w:val="0"/>
      <w:widowControl/>
      <w:autoSpaceDE/>
      <w:autoSpaceDN/>
      <w:adjustRightInd/>
      <w:ind w:left="1440" w:hanging="1440"/>
      <w:jc w:val="center"/>
      <w:outlineLvl w:val="7"/>
    </w:pPr>
    <w:rPr>
      <w:rFonts w:ascii="Arial Narrow" w:hAnsi="Arial Narrow"/>
      <w:b/>
      <w:sz w:val="28"/>
      <w:u w:val="single"/>
    </w:rPr>
  </w:style>
  <w:style w:type="paragraph" w:styleId="Titre9">
    <w:name w:val="heading 9"/>
    <w:basedOn w:val="Normal"/>
    <w:next w:val="Normal"/>
    <w:link w:val="Titre9Car"/>
    <w:semiHidden/>
    <w:unhideWhenUsed/>
    <w:qFormat/>
    <w:locked/>
    <w:pPr>
      <w:keepLines w:val="0"/>
      <w:widowControl/>
      <w:autoSpaceDE/>
      <w:autoSpaceDN/>
      <w:adjustRightInd/>
      <w:spacing w:before="240" w:after="60"/>
      <w:ind w:left="1584" w:hanging="1584"/>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Cambria" w:hAnsi="Cambria" w:cs="Cambria"/>
      <w:b/>
      <w:bCs/>
      <w:kern w:val="32"/>
      <w:sz w:val="32"/>
      <w:szCs w:val="32"/>
    </w:rPr>
  </w:style>
  <w:style w:type="character" w:customStyle="1" w:styleId="Titre2Car">
    <w:name w:val="Titre 2 Car"/>
    <w:link w:val="Titre2"/>
    <w:locked/>
    <w:rPr>
      <w:rFonts w:ascii="Cambria" w:hAnsi="Cambria" w:cs="Cambria"/>
      <w:b/>
      <w:bCs/>
      <w:i/>
      <w:iCs/>
      <w:sz w:val="28"/>
      <w:szCs w:val="28"/>
    </w:rPr>
  </w:style>
  <w:style w:type="character" w:customStyle="1" w:styleId="Titre3Car">
    <w:name w:val="Titre 3 Car"/>
    <w:link w:val="Titre3"/>
    <w:locked/>
    <w:rPr>
      <w:rFonts w:ascii="Cambria" w:hAnsi="Cambria" w:cs="Cambria"/>
      <w:b/>
      <w:bCs/>
      <w:sz w:val="26"/>
      <w:szCs w:val="26"/>
    </w:rPr>
  </w:style>
  <w:style w:type="paragraph" w:styleId="Pieddepage">
    <w:name w:val="footer"/>
    <w:basedOn w:val="Normal"/>
    <w:link w:val="PieddepageCar"/>
    <w:pPr>
      <w:tabs>
        <w:tab w:val="center" w:pos="4819"/>
        <w:tab w:val="right" w:pos="9071"/>
      </w:tabs>
    </w:pPr>
    <w:rPr>
      <w:rFonts w:ascii="Arial" w:hAnsi="Arial" w:cs="Arial"/>
      <w:sz w:val="24"/>
      <w:szCs w:val="24"/>
    </w:rPr>
  </w:style>
  <w:style w:type="character" w:customStyle="1" w:styleId="PieddepageCar">
    <w:name w:val="Pied de page Car"/>
    <w:link w:val="Pieddepage"/>
    <w:locked/>
    <w:rPr>
      <w:rFonts w:ascii="Times New Roman" w:hAnsi="Times New Roman" w:cs="Times New Roman"/>
    </w:rPr>
  </w:style>
  <w:style w:type="paragraph" w:styleId="En-tte">
    <w:name w:val="header"/>
    <w:basedOn w:val="Normal"/>
    <w:link w:val="En-tteCar"/>
    <w:pPr>
      <w:tabs>
        <w:tab w:val="center" w:pos="4819"/>
        <w:tab w:val="right" w:pos="9071"/>
      </w:tabs>
    </w:pPr>
    <w:rPr>
      <w:rFonts w:ascii="Arial" w:hAnsi="Arial" w:cs="Arial"/>
      <w:sz w:val="24"/>
      <w:szCs w:val="24"/>
    </w:rPr>
  </w:style>
  <w:style w:type="character" w:customStyle="1" w:styleId="En-tteCar">
    <w:name w:val="En-tête Car"/>
    <w:link w:val="En-tte"/>
    <w:locked/>
    <w:rPr>
      <w:rFonts w:ascii="Times New Roman" w:hAnsi="Times New Roman" w:cs="Times New Roman"/>
    </w:rPr>
  </w:style>
  <w:style w:type="paragraph" w:customStyle="1" w:styleId="RedTitre">
    <w:name w:val="RedTitre"/>
    <w:basedOn w:val="Normal"/>
    <w:uiPriority w:val="99"/>
    <w:pPr>
      <w:framePr w:hSpace="142" w:wrap="auto" w:vAnchor="text" w:hAnchor="text" w:xAlign="center" w:y="1"/>
      <w:jc w:val="center"/>
    </w:pPr>
    <w:rPr>
      <w:rFonts w:ascii="Arial" w:hAnsi="Arial" w:cs="Arial"/>
      <w:b/>
      <w:bCs/>
      <w:sz w:val="22"/>
      <w:szCs w:val="22"/>
    </w:rPr>
  </w:style>
  <w:style w:type="paragraph" w:customStyle="1" w:styleId="RedLiRub">
    <w:name w:val="RedLiRub"/>
    <w:basedOn w:val="Normal"/>
    <w:rPr>
      <w:rFonts w:ascii="Arial" w:hAnsi="Arial" w:cs="Arial"/>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rFonts w:ascii="Arial" w:hAnsi="Arial" w:cs="Arial"/>
      <w:b/>
      <w:bCs/>
      <w:sz w:val="24"/>
      <w:szCs w:val="24"/>
    </w:rPr>
  </w:style>
  <w:style w:type="paragraph" w:customStyle="1" w:styleId="RedNomDoc">
    <w:name w:val="RedNomDoc"/>
    <w:basedOn w:val="Normal"/>
    <w:pPr>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jc w:val="center"/>
    </w:pPr>
    <w:rPr>
      <w:rFonts w:ascii="Arial" w:hAnsi="Arial" w:cs="Arial"/>
      <w:b/>
      <w:bCs/>
      <w:sz w:val="22"/>
      <w:szCs w:val="22"/>
    </w:rPr>
  </w:style>
  <w:style w:type="paragraph" w:customStyle="1" w:styleId="RedPara">
    <w:name w:val="RedPara"/>
    <w:basedOn w:val="Normal"/>
    <w:pPr>
      <w:keepNext/>
      <w:spacing w:before="120" w:after="60"/>
    </w:pPr>
    <w:rPr>
      <w:rFonts w:ascii="Arial" w:hAnsi="Arial" w:cs="Arial"/>
      <w:b/>
      <w:bCs/>
      <w:sz w:val="22"/>
      <w:szCs w:val="22"/>
    </w:rPr>
  </w:style>
  <w:style w:type="paragraph" w:customStyle="1" w:styleId="RedRub">
    <w:name w:val="RedRub"/>
    <w:basedOn w:val="Normal"/>
    <w:pPr>
      <w:keepNext/>
      <w:spacing w:before="60" w:after="60"/>
    </w:pPr>
    <w:rPr>
      <w:rFonts w:ascii="Arial" w:hAnsi="Arial" w:cs="Arial"/>
      <w:b/>
      <w:bCs/>
      <w:sz w:val="22"/>
      <w:szCs w:val="22"/>
    </w:rPr>
  </w:style>
  <w:style w:type="paragraph" w:customStyle="1" w:styleId="RedTxt">
    <w:name w:val="RedTxt"/>
    <w:basedOn w:val="Normal"/>
    <w:rPr>
      <w:rFonts w:ascii="Arial" w:hAnsi="Arial" w:cs="Arial"/>
      <w:sz w:val="18"/>
      <w:szCs w:val="18"/>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semiHidden/>
    <w:rPr>
      <w:rFonts w:ascii="Times New Roman" w:hAnsi="Times New Roman" w:cs="Times New Roman"/>
      <w:sz w:val="16"/>
      <w:szCs w:val="16"/>
    </w:rPr>
  </w:style>
  <w:style w:type="paragraph" w:styleId="Retraitcorpsdetexte2">
    <w:name w:val="Body Text Indent 2"/>
    <w:basedOn w:val="Normal"/>
    <w:link w:val="Retraitcorpsdetexte2Car"/>
    <w:pPr>
      <w:keepLines w:val="0"/>
      <w:widowControl/>
      <w:autoSpaceDE/>
      <w:autoSpaceDN/>
      <w:adjustRightInd/>
      <w:ind w:left="2268"/>
    </w:pPr>
    <w:rPr>
      <w:rFonts w:ascii="Arial" w:hAnsi="Arial" w:cs="Arial"/>
      <w:i/>
      <w:iCs/>
      <w:sz w:val="16"/>
      <w:szCs w:val="16"/>
    </w:rPr>
  </w:style>
  <w:style w:type="character" w:customStyle="1" w:styleId="Retraitcorpsdetexte2Car">
    <w:name w:val="Retrait corps de texte 2 Car"/>
    <w:link w:val="Retraitcorpsdetexte2"/>
    <w:locked/>
    <w:rPr>
      <w:rFonts w:ascii="Times New Roman" w:hAnsi="Times New Roman" w:cs="Times New Roman"/>
    </w:rPr>
  </w:style>
  <w:style w:type="paragraph" w:styleId="Commentaire">
    <w:name w:val="annotation text"/>
    <w:basedOn w:val="Normal"/>
    <w:link w:val="CommentaireCar"/>
    <w:semiHidden/>
  </w:style>
  <w:style w:type="character" w:customStyle="1" w:styleId="CommentaireCar">
    <w:name w:val="Commentaire Car"/>
    <w:link w:val="Commentaire"/>
    <w:locked/>
    <w:rPr>
      <w:rFonts w:ascii="Times New Roman" w:hAnsi="Times New Roman" w:cs="Times New Roman"/>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link w:val="Objetducommentaire"/>
    <w:locked/>
    <w:rPr>
      <w:rFonts w:ascii="Times New Roman" w:hAnsi="Times New Roman" w:cs="Times New Roman"/>
      <w:b/>
      <w:bCs/>
    </w:r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link w:val="Textedebulles"/>
    <w:locked/>
    <w:rPr>
      <w:rFonts w:ascii="Tahoma" w:hAnsi="Tahoma" w:cs="Tahoma"/>
      <w:sz w:val="16"/>
      <w:szCs w:val="16"/>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keepLines w:val="0"/>
      <w:widowControl/>
      <w:tabs>
        <w:tab w:val="left" w:pos="426"/>
      </w:tabs>
      <w:suppressAutoHyphens/>
      <w:autoSpaceDE/>
      <w:autoSpaceDN/>
      <w:adjustRightInd/>
      <w:ind w:left="709" w:hanging="709"/>
      <w:jc w:val="both"/>
    </w:pPr>
    <w:rPr>
      <w:rFonts w:ascii="Univers" w:hAnsi="Univers" w:cs="Univers"/>
      <w:lang w:eastAsia="zh-CN"/>
    </w:rPr>
  </w:style>
  <w:style w:type="character" w:customStyle="1" w:styleId="Titre5Car">
    <w:name w:val="Titre 5 Car"/>
    <w:link w:val="Titre5"/>
    <w:semiHidden/>
    <w:rPr>
      <w:rFonts w:ascii="Calibri" w:eastAsia="Times New Roman" w:hAnsi="Calibri" w:cs="Times New Roman"/>
      <w:b/>
      <w:bCs/>
      <w:i/>
      <w:iCs/>
      <w:sz w:val="26"/>
      <w:szCs w:val="26"/>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style>
  <w:style w:type="character" w:customStyle="1" w:styleId="Titre4Car">
    <w:name w:val="Titre 4 Car"/>
    <w:link w:val="Titre4"/>
    <w:rPr>
      <w:rFonts w:ascii="Arial Narrow" w:hAnsi="Arial Narrow"/>
      <w:b/>
      <w:sz w:val="24"/>
    </w:rPr>
  </w:style>
  <w:style w:type="character" w:customStyle="1" w:styleId="Titre6Car">
    <w:name w:val="Titre 6 Car"/>
    <w:link w:val="Titre6"/>
    <w:semiHidden/>
    <w:rPr>
      <w:rFonts w:ascii="Calibri" w:hAnsi="Calibri"/>
      <w:b/>
      <w:bCs/>
      <w:sz w:val="22"/>
      <w:szCs w:val="22"/>
    </w:rPr>
  </w:style>
  <w:style w:type="character" w:customStyle="1" w:styleId="Titre7Car">
    <w:name w:val="Titre 7 Car"/>
    <w:link w:val="Titre7"/>
    <w:semiHidden/>
    <w:rPr>
      <w:rFonts w:ascii="Calibri" w:hAnsi="Calibri"/>
      <w:sz w:val="24"/>
      <w:szCs w:val="24"/>
    </w:rPr>
  </w:style>
  <w:style w:type="character" w:customStyle="1" w:styleId="Titre8Car">
    <w:name w:val="Titre 8 Car"/>
    <w:link w:val="Titre8"/>
    <w:rPr>
      <w:rFonts w:ascii="Arial Narrow" w:hAnsi="Arial Narrow"/>
      <w:b/>
      <w:sz w:val="28"/>
      <w:u w:val="single"/>
    </w:rPr>
  </w:style>
  <w:style w:type="character" w:customStyle="1" w:styleId="Titre9Car">
    <w:name w:val="Titre 9 Car"/>
    <w:link w:val="Titre9"/>
    <w:semiHidden/>
    <w:rPr>
      <w:rFonts w:ascii="Cambria" w:hAnsi="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3823">
      <w:bodyDiv w:val="1"/>
      <w:marLeft w:val="0"/>
      <w:marRight w:val="0"/>
      <w:marTop w:val="0"/>
      <w:marBottom w:val="0"/>
      <w:divBdr>
        <w:top w:val="none" w:sz="0" w:space="0" w:color="auto"/>
        <w:left w:val="none" w:sz="0" w:space="0" w:color="auto"/>
        <w:bottom w:val="none" w:sz="0" w:space="0" w:color="auto"/>
        <w:right w:val="none" w:sz="0" w:space="0" w:color="auto"/>
      </w:divBdr>
      <w:divsChild>
        <w:div w:id="657030625">
          <w:marLeft w:val="0"/>
          <w:marRight w:val="0"/>
          <w:marTop w:val="0"/>
          <w:marBottom w:val="0"/>
          <w:divBdr>
            <w:top w:val="none" w:sz="0" w:space="0" w:color="auto"/>
            <w:left w:val="none" w:sz="0" w:space="0" w:color="auto"/>
            <w:bottom w:val="none" w:sz="0" w:space="0" w:color="auto"/>
            <w:right w:val="none" w:sz="0" w:space="0" w:color="auto"/>
          </w:divBdr>
        </w:div>
        <w:div w:id="1510557021">
          <w:marLeft w:val="0"/>
          <w:marRight w:val="0"/>
          <w:marTop w:val="0"/>
          <w:marBottom w:val="0"/>
          <w:divBdr>
            <w:top w:val="none" w:sz="0" w:space="0" w:color="auto"/>
            <w:left w:val="none" w:sz="0" w:space="0" w:color="auto"/>
            <w:bottom w:val="none" w:sz="0" w:space="0" w:color="auto"/>
            <w:right w:val="none" w:sz="0" w:space="0" w:color="auto"/>
          </w:divBdr>
        </w:div>
      </w:divsChild>
    </w:div>
    <w:div w:id="1597857637">
      <w:bodyDiv w:val="1"/>
      <w:marLeft w:val="0"/>
      <w:marRight w:val="0"/>
      <w:marTop w:val="0"/>
      <w:marBottom w:val="0"/>
      <w:divBdr>
        <w:top w:val="none" w:sz="0" w:space="0" w:color="auto"/>
        <w:left w:val="none" w:sz="0" w:space="0" w:color="auto"/>
        <w:bottom w:val="none" w:sz="0" w:space="0" w:color="auto"/>
        <w:right w:val="none" w:sz="0" w:space="0" w:color="auto"/>
      </w:divBdr>
    </w:div>
    <w:div w:id="213046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www.ch-versailles.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a-versailles.juradm.fr"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greffe.ta-versailles@jurad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57D13-BE48-4E30-9F5D-33A244029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1982</Words>
  <Characters>18856</Characters>
  <Application>Microsoft Office Word</Application>
  <DocSecurity>0</DocSecurity>
  <Lines>157</Lines>
  <Paragraphs>41</Paragraphs>
  <ScaleCrop>false</ScaleCrop>
  <HeadingPairs>
    <vt:vector size="2" baseType="variant">
      <vt:variant>
        <vt:lpstr>Titre</vt:lpstr>
      </vt:variant>
      <vt:variant>
        <vt:i4>1</vt:i4>
      </vt:variant>
    </vt:vector>
  </HeadingPairs>
  <TitlesOfParts>
    <vt:vector size="1" baseType="lpstr">
      <vt:lpstr>Acte d'engagement</vt:lpstr>
    </vt:vector>
  </TitlesOfParts>
  <Company>SIS</Company>
  <LinksUpToDate>false</LinksUpToDate>
  <CharactersWithSpaces>20797</CharactersWithSpaces>
  <SharedDoc>false</SharedDoc>
  <HLinks>
    <vt:vector size="18" baseType="variant">
      <vt:variant>
        <vt:i4>2228328</vt:i4>
      </vt:variant>
      <vt:variant>
        <vt:i4>306</vt:i4>
      </vt:variant>
      <vt:variant>
        <vt:i4>0</vt:i4>
      </vt:variant>
      <vt:variant>
        <vt:i4>5</vt:i4>
      </vt:variant>
      <vt:variant>
        <vt:lpwstr>http://www.achatpublic.com/</vt:lpwstr>
      </vt:variant>
      <vt:variant>
        <vt:lpwstr/>
      </vt:variant>
      <vt:variant>
        <vt:i4>4980744</vt:i4>
      </vt:variant>
      <vt:variant>
        <vt:i4>303</vt:i4>
      </vt:variant>
      <vt:variant>
        <vt:i4>0</vt:i4>
      </vt:variant>
      <vt:variant>
        <vt:i4>5</vt:i4>
      </vt:variant>
      <vt:variant>
        <vt:lpwstr>http://www.ch-versailles.fr/</vt:lpwstr>
      </vt:variant>
      <vt:variant>
        <vt:lpwstr/>
      </vt:variant>
      <vt:variant>
        <vt:i4>3538981</vt:i4>
      </vt:variant>
      <vt:variant>
        <vt:i4>6</vt:i4>
      </vt:variant>
      <vt:variant>
        <vt:i4>0</vt:i4>
      </vt:variant>
      <vt:variant>
        <vt:i4>5</vt:i4>
      </vt:variant>
      <vt:variant>
        <vt:lpwstr>http://www.acheteurs-publics.com/marches-publics-encyclopedie/code-de-la-commande-publique/code-de-la-commande-publique---article-r-2161-2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Raphaël RAUX</dc:creator>
  <cp:lastModifiedBy>MENIGAULT Morgane</cp:lastModifiedBy>
  <cp:revision>8</cp:revision>
  <cp:lastPrinted>2018-08-31T08:54:00Z</cp:lastPrinted>
  <dcterms:created xsi:type="dcterms:W3CDTF">2025-10-30T07:26:00Z</dcterms:created>
  <dcterms:modified xsi:type="dcterms:W3CDTF">2025-11-27T08:21:00Z</dcterms:modified>
</cp:coreProperties>
</file>